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530"/>
        <w:gridCol w:w="4410"/>
        <w:gridCol w:w="4225"/>
        <w:gridCol w:w="3875"/>
      </w:tblGrid>
      <w:tr w:rsidR="00E65950" w:rsidRPr="0028746E" w14:paraId="2E0C0CF1" w14:textId="77777777" w:rsidTr="002C53F7">
        <w:trPr>
          <w:trHeight w:val="150"/>
        </w:trPr>
        <w:tc>
          <w:tcPr>
            <w:tcW w:w="468" w:type="dxa"/>
          </w:tcPr>
          <w:p w14:paraId="7BE5966F" w14:textId="10027CD0" w:rsidR="00E65950" w:rsidRPr="0028746E" w:rsidRDefault="00E65950" w:rsidP="007C70E3">
            <w:pPr>
              <w:jc w:val="both"/>
              <w:rPr>
                <w:rFonts w:ascii="Book Antiqua" w:hAnsi="Book Antiqua"/>
                <w:b/>
                <w:bCs/>
                <w:sz w:val="22"/>
                <w:szCs w:val="22"/>
              </w:rPr>
            </w:pPr>
            <w:bookmarkStart w:id="0" w:name="_Hlk80001319"/>
            <w:proofErr w:type="spellStart"/>
            <w:r w:rsidRPr="0028746E">
              <w:rPr>
                <w:rFonts w:ascii="Book Antiqua" w:hAnsi="Book Antiqua"/>
                <w:b/>
                <w:bCs/>
                <w:sz w:val="22"/>
                <w:szCs w:val="22"/>
              </w:rPr>
              <w:t>SlN</w:t>
            </w:r>
            <w:proofErr w:type="spellEnd"/>
          </w:p>
        </w:tc>
        <w:tc>
          <w:tcPr>
            <w:tcW w:w="1530" w:type="dxa"/>
          </w:tcPr>
          <w:p w14:paraId="517C1852" w14:textId="1072B573" w:rsidR="00E65950" w:rsidRPr="0028746E" w:rsidRDefault="00E65950" w:rsidP="00014EC8">
            <w:pPr>
              <w:jc w:val="both"/>
              <w:rPr>
                <w:rFonts w:ascii="Book Antiqua" w:hAnsi="Book Antiqua"/>
                <w:b/>
                <w:bCs/>
                <w:sz w:val="22"/>
                <w:szCs w:val="22"/>
              </w:rPr>
            </w:pPr>
            <w:r w:rsidRPr="0028746E">
              <w:rPr>
                <w:rFonts w:ascii="Book Antiqua" w:hAnsi="Book Antiqua"/>
                <w:b/>
                <w:bCs/>
                <w:sz w:val="22"/>
                <w:szCs w:val="22"/>
              </w:rPr>
              <w:t>Clause</w:t>
            </w:r>
          </w:p>
        </w:tc>
        <w:tc>
          <w:tcPr>
            <w:tcW w:w="4410" w:type="dxa"/>
          </w:tcPr>
          <w:p w14:paraId="65F9A9A0" w14:textId="4450D158" w:rsidR="00E65950" w:rsidRPr="0028746E" w:rsidRDefault="00E65950" w:rsidP="00014EC8">
            <w:pPr>
              <w:jc w:val="both"/>
              <w:rPr>
                <w:rFonts w:ascii="Book Antiqua" w:hAnsi="Book Antiqua"/>
                <w:b/>
                <w:bCs/>
                <w:sz w:val="22"/>
                <w:szCs w:val="22"/>
              </w:rPr>
            </w:pPr>
            <w:r w:rsidRPr="0028746E">
              <w:rPr>
                <w:rFonts w:ascii="Book Antiqua" w:hAnsi="Book Antiqua"/>
                <w:b/>
                <w:bCs/>
                <w:sz w:val="22"/>
                <w:szCs w:val="22"/>
              </w:rPr>
              <w:t>Provision</w:t>
            </w:r>
          </w:p>
        </w:tc>
        <w:tc>
          <w:tcPr>
            <w:tcW w:w="4225" w:type="dxa"/>
          </w:tcPr>
          <w:p w14:paraId="27DA54E8" w14:textId="3A262F84" w:rsidR="00E65950" w:rsidRPr="0028746E" w:rsidRDefault="00E65950" w:rsidP="00014EC8">
            <w:pPr>
              <w:jc w:val="both"/>
              <w:rPr>
                <w:rFonts w:ascii="Book Antiqua" w:hAnsi="Book Antiqua"/>
                <w:b/>
                <w:bCs/>
                <w:sz w:val="22"/>
                <w:szCs w:val="22"/>
              </w:rPr>
            </w:pPr>
            <w:r w:rsidRPr="0028746E">
              <w:rPr>
                <w:rFonts w:ascii="Book Antiqua" w:hAnsi="Book Antiqua"/>
                <w:b/>
                <w:bCs/>
                <w:sz w:val="22"/>
                <w:szCs w:val="22"/>
              </w:rPr>
              <w:t>Queries asked by the bidder</w:t>
            </w:r>
          </w:p>
        </w:tc>
        <w:tc>
          <w:tcPr>
            <w:tcW w:w="3875" w:type="dxa"/>
          </w:tcPr>
          <w:p w14:paraId="7DF7FF5A" w14:textId="77777777" w:rsidR="00E65950" w:rsidRPr="0028746E" w:rsidRDefault="00E65950" w:rsidP="007C70E3">
            <w:pPr>
              <w:jc w:val="both"/>
              <w:rPr>
                <w:rFonts w:ascii="Book Antiqua" w:hAnsi="Book Antiqua"/>
                <w:b/>
                <w:bCs/>
                <w:sz w:val="22"/>
                <w:szCs w:val="22"/>
              </w:rPr>
            </w:pPr>
            <w:proofErr w:type="gramStart"/>
            <w:r w:rsidRPr="0028746E">
              <w:rPr>
                <w:rFonts w:ascii="Book Antiqua" w:hAnsi="Book Antiqua"/>
                <w:b/>
                <w:bCs/>
                <w:sz w:val="22"/>
                <w:szCs w:val="22"/>
              </w:rPr>
              <w:t>POWERGRID’s  clarification</w:t>
            </w:r>
            <w:proofErr w:type="gramEnd"/>
          </w:p>
        </w:tc>
      </w:tr>
      <w:tr w:rsidR="0028746E" w:rsidRPr="0028746E" w14:paraId="5F6D72D5" w14:textId="77777777" w:rsidTr="002C53F7">
        <w:trPr>
          <w:trHeight w:val="150"/>
        </w:trPr>
        <w:tc>
          <w:tcPr>
            <w:tcW w:w="468" w:type="dxa"/>
          </w:tcPr>
          <w:p w14:paraId="5617BBE5" w14:textId="013E5E90" w:rsidR="0028746E" w:rsidRPr="0028746E" w:rsidRDefault="0028746E" w:rsidP="0028746E">
            <w:pPr>
              <w:ind w:left="180"/>
              <w:jc w:val="both"/>
              <w:rPr>
                <w:rFonts w:ascii="Book Antiqua" w:hAnsi="Book Antiqua"/>
                <w:sz w:val="22"/>
                <w:szCs w:val="22"/>
              </w:rPr>
            </w:pPr>
            <w:r w:rsidRPr="0028746E">
              <w:rPr>
                <w:rFonts w:ascii="Book Antiqua" w:hAnsi="Book Antiqua"/>
                <w:sz w:val="22"/>
                <w:szCs w:val="22"/>
              </w:rPr>
              <w:t>1.</w:t>
            </w:r>
          </w:p>
        </w:tc>
        <w:tc>
          <w:tcPr>
            <w:tcW w:w="1530" w:type="dxa"/>
            <w:tcBorders>
              <w:right w:val="single" w:sz="4" w:space="0" w:color="auto"/>
            </w:tcBorders>
          </w:tcPr>
          <w:p w14:paraId="65608752" w14:textId="77777777" w:rsidR="0028746E" w:rsidRPr="0028746E" w:rsidRDefault="0028746E" w:rsidP="0028746E">
            <w:pPr>
              <w:jc w:val="center"/>
              <w:rPr>
                <w:rFonts w:ascii="Book Antiqua" w:hAnsi="Book Antiqua" w:cs="Calibri"/>
                <w:b/>
                <w:bCs/>
                <w:sz w:val="22"/>
                <w:szCs w:val="22"/>
              </w:rPr>
            </w:pPr>
            <w:r w:rsidRPr="0028746E">
              <w:rPr>
                <w:rFonts w:ascii="Book Antiqua" w:hAnsi="Book Antiqua" w:cs="Calibri"/>
                <w:b/>
                <w:bCs/>
                <w:sz w:val="22"/>
                <w:szCs w:val="22"/>
              </w:rPr>
              <w:t>Section-Project RT-19</w:t>
            </w:r>
          </w:p>
          <w:p w14:paraId="43344269"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Clause No: 2.2.1 a)1</w:t>
            </w:r>
          </w:p>
          <w:p w14:paraId="46E48605" w14:textId="77777777" w:rsidR="0028746E" w:rsidRPr="0028746E" w:rsidRDefault="0028746E" w:rsidP="0028746E">
            <w:pPr>
              <w:jc w:val="center"/>
              <w:rPr>
                <w:rFonts w:ascii="Book Antiqua" w:hAnsi="Book Antiqua" w:cs="Calibri"/>
                <w:sz w:val="22"/>
                <w:szCs w:val="22"/>
              </w:rPr>
            </w:pPr>
          </w:p>
          <w:p w14:paraId="47F6396B" w14:textId="77777777" w:rsidR="0028746E" w:rsidRPr="0028746E" w:rsidRDefault="0028746E" w:rsidP="0028746E">
            <w:pPr>
              <w:jc w:val="center"/>
              <w:rPr>
                <w:rFonts w:ascii="Book Antiqua" w:hAnsi="Book Antiqua" w:cs="Calibri"/>
                <w:sz w:val="22"/>
                <w:szCs w:val="22"/>
              </w:rPr>
            </w:pPr>
          </w:p>
          <w:p w14:paraId="4C05A246"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Clause No: 2.2.1 b)1</w:t>
            </w:r>
          </w:p>
          <w:p w14:paraId="0F2F408F" w14:textId="77777777" w:rsidR="0028746E" w:rsidRPr="0028746E" w:rsidRDefault="0028746E" w:rsidP="0028746E">
            <w:pPr>
              <w:jc w:val="center"/>
              <w:rPr>
                <w:rFonts w:ascii="Book Antiqua" w:hAnsi="Book Antiqua" w:cs="Calibri"/>
                <w:sz w:val="22"/>
                <w:szCs w:val="22"/>
              </w:rPr>
            </w:pPr>
          </w:p>
          <w:p w14:paraId="22CC5B5C" w14:textId="77777777" w:rsidR="0028746E" w:rsidRPr="0028746E" w:rsidRDefault="0028746E" w:rsidP="0028746E">
            <w:pPr>
              <w:jc w:val="center"/>
              <w:rPr>
                <w:rFonts w:ascii="Book Antiqua" w:hAnsi="Book Antiqua" w:cs="Calibri"/>
                <w:sz w:val="22"/>
                <w:szCs w:val="22"/>
              </w:rPr>
            </w:pPr>
          </w:p>
          <w:p w14:paraId="14D98EBF"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 xml:space="preserve">  </w:t>
            </w:r>
          </w:p>
          <w:p w14:paraId="7946034F"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Clause No: 9.2</w:t>
            </w:r>
          </w:p>
          <w:p w14:paraId="2D690F21" w14:textId="77777777" w:rsidR="0028746E" w:rsidRPr="0028746E" w:rsidRDefault="0028746E" w:rsidP="0028746E">
            <w:pPr>
              <w:autoSpaceDE w:val="0"/>
              <w:autoSpaceDN w:val="0"/>
              <w:adjustRightInd w:val="0"/>
              <w:jc w:val="both"/>
              <w:rPr>
                <w:rFonts w:ascii="Book Antiqua" w:hAnsi="Book Antiqua"/>
                <w:sz w:val="22"/>
                <w:szCs w:val="22"/>
              </w:rPr>
            </w:pPr>
          </w:p>
        </w:tc>
        <w:tc>
          <w:tcPr>
            <w:tcW w:w="4410" w:type="dxa"/>
            <w:tcBorders>
              <w:top w:val="single" w:sz="4" w:space="0" w:color="auto"/>
              <w:left w:val="single" w:sz="4" w:space="0" w:color="auto"/>
              <w:bottom w:val="single" w:sz="4" w:space="0" w:color="auto"/>
              <w:right w:val="single" w:sz="4" w:space="0" w:color="auto"/>
            </w:tcBorders>
          </w:tcPr>
          <w:p w14:paraId="35C5308D" w14:textId="77777777" w:rsidR="0028746E" w:rsidRPr="0028746E" w:rsidRDefault="0028746E" w:rsidP="003128C3">
            <w:pPr>
              <w:jc w:val="both"/>
              <w:rPr>
                <w:rFonts w:ascii="Book Antiqua" w:hAnsi="Book Antiqua" w:cs="Calibri"/>
                <w:sz w:val="22"/>
                <w:szCs w:val="22"/>
              </w:rPr>
            </w:pPr>
            <w:r w:rsidRPr="0028746E">
              <w:rPr>
                <w:rFonts w:ascii="Book Antiqua" w:hAnsi="Book Antiqua" w:cs="Calibri"/>
                <w:sz w:val="22"/>
                <w:szCs w:val="22"/>
              </w:rPr>
              <w:t xml:space="preserve">The 765kV Reactor shall be suitable for connecting HV side (765kV), with GIS SF6/Oil Interface, as per IEC-62271-211. </w:t>
            </w:r>
          </w:p>
          <w:p w14:paraId="68E45255" w14:textId="77777777" w:rsidR="0028746E" w:rsidRPr="0028746E" w:rsidRDefault="0028746E" w:rsidP="003128C3">
            <w:pPr>
              <w:jc w:val="both"/>
              <w:rPr>
                <w:rFonts w:ascii="Book Antiqua" w:hAnsi="Book Antiqua" w:cs="Calibri"/>
                <w:sz w:val="22"/>
                <w:szCs w:val="22"/>
              </w:rPr>
            </w:pPr>
          </w:p>
          <w:p w14:paraId="1A37812A" w14:textId="77777777" w:rsidR="0028746E" w:rsidRPr="0028746E" w:rsidRDefault="0028746E" w:rsidP="003128C3">
            <w:pPr>
              <w:jc w:val="both"/>
              <w:rPr>
                <w:rFonts w:ascii="Book Antiqua" w:hAnsi="Book Antiqua" w:cs="Calibri"/>
                <w:sz w:val="22"/>
                <w:szCs w:val="22"/>
              </w:rPr>
            </w:pPr>
            <w:r w:rsidRPr="0028746E">
              <w:rPr>
                <w:rFonts w:ascii="Book Antiqua" w:hAnsi="Book Antiqua" w:cs="Calibri"/>
                <w:sz w:val="22"/>
                <w:szCs w:val="22"/>
              </w:rPr>
              <w:t>The 420kV Reactor shall be suitable for connecting HV side (400kV), with GIS SF6/Oil Interface, as per IEC-62271-211.</w:t>
            </w:r>
          </w:p>
          <w:p w14:paraId="5E62EC84" w14:textId="77777777" w:rsidR="0028746E" w:rsidRPr="0028746E" w:rsidRDefault="0028746E" w:rsidP="003128C3">
            <w:pPr>
              <w:jc w:val="both"/>
              <w:rPr>
                <w:rFonts w:ascii="Book Antiqua" w:hAnsi="Book Antiqua" w:cs="Calibri"/>
                <w:sz w:val="22"/>
                <w:szCs w:val="22"/>
              </w:rPr>
            </w:pPr>
          </w:p>
          <w:p w14:paraId="14187001" w14:textId="77777777" w:rsidR="0028746E" w:rsidRPr="0028746E" w:rsidRDefault="0028746E" w:rsidP="003128C3">
            <w:pPr>
              <w:jc w:val="both"/>
              <w:rPr>
                <w:rFonts w:ascii="Book Antiqua" w:hAnsi="Book Antiqua" w:cs="Calibri"/>
                <w:sz w:val="22"/>
                <w:szCs w:val="22"/>
              </w:rPr>
            </w:pPr>
            <w:r w:rsidRPr="0028746E">
              <w:rPr>
                <w:rFonts w:ascii="Book Antiqua" w:hAnsi="Book Antiqua" w:cs="Calibri"/>
                <w:sz w:val="22"/>
                <w:szCs w:val="22"/>
              </w:rPr>
              <w:t>800kV, 420kV and 145kV Bushings shall be Oil filled condenser type with composite polymer insulator (housing) or RIP or RIS</w:t>
            </w:r>
            <w:proofErr w:type="gramStart"/>
            <w:r w:rsidRPr="0028746E">
              <w:rPr>
                <w:rFonts w:ascii="Book Antiqua" w:hAnsi="Book Antiqua" w:cs="Calibri"/>
                <w:sz w:val="22"/>
                <w:szCs w:val="22"/>
              </w:rPr>
              <w:t>…..</w:t>
            </w:r>
            <w:proofErr w:type="gramEnd"/>
          </w:p>
          <w:p w14:paraId="088D86FF" w14:textId="77777777" w:rsidR="0028746E" w:rsidRPr="0028746E" w:rsidRDefault="0028746E" w:rsidP="003128C3">
            <w:pPr>
              <w:jc w:val="both"/>
              <w:rPr>
                <w:rFonts w:ascii="Book Antiqua" w:hAnsi="Book Antiqua" w:cs="Calibri"/>
                <w:sz w:val="22"/>
                <w:szCs w:val="22"/>
              </w:rPr>
            </w:pPr>
          </w:p>
          <w:p w14:paraId="6CD6BD8D" w14:textId="20BDD38A" w:rsidR="0028746E" w:rsidRPr="0028746E" w:rsidRDefault="0028746E" w:rsidP="003128C3">
            <w:pPr>
              <w:autoSpaceDE w:val="0"/>
              <w:autoSpaceDN w:val="0"/>
              <w:adjustRightInd w:val="0"/>
              <w:jc w:val="both"/>
              <w:rPr>
                <w:rFonts w:ascii="Book Antiqua" w:hAnsi="Book Antiqua"/>
                <w:sz w:val="22"/>
                <w:szCs w:val="22"/>
              </w:rPr>
            </w:pPr>
          </w:p>
        </w:tc>
        <w:tc>
          <w:tcPr>
            <w:tcW w:w="4225" w:type="dxa"/>
            <w:tcBorders>
              <w:top w:val="single" w:sz="4" w:space="0" w:color="auto"/>
              <w:left w:val="nil"/>
              <w:bottom w:val="single" w:sz="4" w:space="0" w:color="auto"/>
              <w:right w:val="single" w:sz="4" w:space="0" w:color="auto"/>
            </w:tcBorders>
          </w:tcPr>
          <w:p w14:paraId="388093B1" w14:textId="4F7E7FF7" w:rsidR="0028746E" w:rsidRDefault="0028746E" w:rsidP="003128C3">
            <w:pPr>
              <w:pStyle w:val="ListParagraph"/>
              <w:numPr>
                <w:ilvl w:val="0"/>
                <w:numId w:val="23"/>
              </w:numPr>
              <w:ind w:left="181" w:hanging="218"/>
              <w:jc w:val="both"/>
              <w:rPr>
                <w:rFonts w:ascii="Book Antiqua" w:hAnsi="Book Antiqua" w:cs="Calibri"/>
                <w:sz w:val="22"/>
                <w:szCs w:val="22"/>
              </w:rPr>
            </w:pPr>
            <w:r w:rsidRPr="0028746E">
              <w:rPr>
                <w:rFonts w:ascii="Book Antiqua" w:hAnsi="Book Antiqua" w:cs="Calibri"/>
                <w:sz w:val="22"/>
                <w:szCs w:val="22"/>
              </w:rPr>
              <w:t>Please confirm that whether HV bushing of 765 kV Reactor and 400 kV Reactor shall be of OIL to SF6 RIP type.</w:t>
            </w:r>
          </w:p>
          <w:p w14:paraId="430016E6" w14:textId="77777777" w:rsidR="00EB16FB" w:rsidRPr="0028746E" w:rsidRDefault="00EB16FB" w:rsidP="003128C3">
            <w:pPr>
              <w:pStyle w:val="ListParagraph"/>
              <w:ind w:left="181"/>
              <w:jc w:val="both"/>
              <w:rPr>
                <w:rFonts w:ascii="Book Antiqua" w:hAnsi="Book Antiqua" w:cs="Calibri"/>
                <w:sz w:val="22"/>
                <w:szCs w:val="22"/>
              </w:rPr>
            </w:pPr>
          </w:p>
          <w:p w14:paraId="37AEC9D7" w14:textId="4CCAAAF3" w:rsidR="0028746E" w:rsidRDefault="0028746E" w:rsidP="003128C3">
            <w:pPr>
              <w:pStyle w:val="ListParagraph"/>
              <w:numPr>
                <w:ilvl w:val="0"/>
                <w:numId w:val="23"/>
              </w:numPr>
              <w:ind w:left="181" w:hanging="218"/>
              <w:jc w:val="both"/>
              <w:rPr>
                <w:rFonts w:ascii="Book Antiqua" w:hAnsi="Book Antiqua" w:cs="Calibri"/>
                <w:sz w:val="22"/>
                <w:szCs w:val="22"/>
              </w:rPr>
            </w:pPr>
            <w:r w:rsidRPr="0028746E">
              <w:rPr>
                <w:rFonts w:ascii="Book Antiqua" w:hAnsi="Book Antiqua" w:cs="Calibri"/>
                <w:sz w:val="22"/>
                <w:szCs w:val="22"/>
              </w:rPr>
              <w:t>Please furnish technical requirements/ specification for OIL to SF6 bushing.</w:t>
            </w:r>
          </w:p>
          <w:p w14:paraId="160D17BA" w14:textId="77777777" w:rsidR="00EB16FB" w:rsidRPr="00EB16FB" w:rsidRDefault="00EB16FB" w:rsidP="003128C3">
            <w:pPr>
              <w:jc w:val="both"/>
              <w:rPr>
                <w:rFonts w:ascii="Book Antiqua" w:hAnsi="Book Antiqua" w:cs="Calibri"/>
                <w:sz w:val="22"/>
                <w:szCs w:val="22"/>
              </w:rPr>
            </w:pPr>
          </w:p>
          <w:p w14:paraId="4781FD18" w14:textId="64F1EF14" w:rsidR="0028746E" w:rsidRDefault="0028746E" w:rsidP="003128C3">
            <w:pPr>
              <w:pStyle w:val="ListParagraph"/>
              <w:numPr>
                <w:ilvl w:val="0"/>
                <w:numId w:val="23"/>
              </w:numPr>
              <w:ind w:left="181" w:hanging="218"/>
              <w:jc w:val="both"/>
              <w:rPr>
                <w:rFonts w:ascii="Book Antiqua" w:hAnsi="Book Antiqua" w:cs="Calibri"/>
                <w:sz w:val="22"/>
                <w:szCs w:val="22"/>
              </w:rPr>
            </w:pPr>
            <w:r w:rsidRPr="0028746E">
              <w:rPr>
                <w:rFonts w:ascii="Book Antiqua" w:hAnsi="Book Antiqua" w:cs="Calibri"/>
                <w:sz w:val="22"/>
                <w:szCs w:val="22"/>
              </w:rPr>
              <w:t>Please clarify the conflict between clause 2.2.1 &amp; 9.2, i.e. as Oil to SF6 bushing shall be RIP type but without polymer insulator.</w:t>
            </w:r>
          </w:p>
          <w:p w14:paraId="306DB6AC" w14:textId="77777777" w:rsidR="00EB16FB" w:rsidRPr="00EB16FB" w:rsidRDefault="00EB16FB" w:rsidP="003128C3">
            <w:pPr>
              <w:jc w:val="both"/>
              <w:rPr>
                <w:rFonts w:ascii="Book Antiqua" w:hAnsi="Book Antiqua" w:cs="Calibri"/>
                <w:sz w:val="22"/>
                <w:szCs w:val="22"/>
              </w:rPr>
            </w:pPr>
          </w:p>
          <w:p w14:paraId="60D76034" w14:textId="530E731E" w:rsidR="0028746E" w:rsidRDefault="0028746E" w:rsidP="003128C3">
            <w:pPr>
              <w:pStyle w:val="ListParagraph"/>
              <w:numPr>
                <w:ilvl w:val="0"/>
                <w:numId w:val="23"/>
              </w:numPr>
              <w:ind w:left="181" w:hanging="218"/>
              <w:jc w:val="both"/>
              <w:rPr>
                <w:rFonts w:ascii="Book Antiqua" w:hAnsi="Book Antiqua" w:cs="Calibri"/>
                <w:sz w:val="22"/>
                <w:szCs w:val="22"/>
              </w:rPr>
            </w:pPr>
            <w:r w:rsidRPr="0028746E">
              <w:rPr>
                <w:rFonts w:ascii="Book Antiqua" w:hAnsi="Book Antiqua" w:cs="Calibri"/>
                <w:sz w:val="22"/>
                <w:szCs w:val="22"/>
              </w:rPr>
              <w:t>Please confirm that Bushing and reactor insulation level shall remain same as Section Shunt Reactor.</w:t>
            </w:r>
          </w:p>
          <w:p w14:paraId="6C632B6D" w14:textId="77777777" w:rsidR="00EB16FB" w:rsidRPr="00EB16FB" w:rsidRDefault="00EB16FB" w:rsidP="003128C3">
            <w:pPr>
              <w:jc w:val="both"/>
              <w:rPr>
                <w:rFonts w:ascii="Book Antiqua" w:hAnsi="Book Antiqua" w:cs="Calibri"/>
                <w:sz w:val="22"/>
                <w:szCs w:val="22"/>
              </w:rPr>
            </w:pPr>
          </w:p>
          <w:p w14:paraId="4192869A" w14:textId="1C2EDB9E" w:rsidR="0028746E" w:rsidRDefault="0028746E" w:rsidP="003128C3">
            <w:pPr>
              <w:pStyle w:val="ListParagraph"/>
              <w:numPr>
                <w:ilvl w:val="0"/>
                <w:numId w:val="23"/>
              </w:numPr>
              <w:ind w:left="181" w:hanging="218"/>
              <w:jc w:val="both"/>
              <w:rPr>
                <w:rFonts w:ascii="Book Antiqua" w:hAnsi="Book Antiqua" w:cs="Calibri"/>
                <w:sz w:val="22"/>
                <w:szCs w:val="22"/>
              </w:rPr>
            </w:pPr>
            <w:r w:rsidRPr="0028746E">
              <w:rPr>
                <w:rFonts w:ascii="Book Antiqua" w:hAnsi="Book Antiqua" w:cs="Calibri"/>
                <w:sz w:val="22"/>
                <w:szCs w:val="22"/>
              </w:rPr>
              <w:t>Please confirm that Testing of 765 and 400 kV reactors shall be allowed with oil-air bushing due to testing/ layout limitation.</w:t>
            </w:r>
          </w:p>
          <w:p w14:paraId="4CAC09E0" w14:textId="77777777" w:rsidR="00EB16FB" w:rsidRPr="00EB16FB" w:rsidRDefault="00EB16FB" w:rsidP="003128C3">
            <w:pPr>
              <w:jc w:val="both"/>
              <w:rPr>
                <w:rFonts w:ascii="Book Antiqua" w:hAnsi="Book Antiqua" w:cs="Calibri"/>
                <w:sz w:val="22"/>
                <w:szCs w:val="22"/>
              </w:rPr>
            </w:pPr>
          </w:p>
          <w:p w14:paraId="2D42A860" w14:textId="77777777" w:rsidR="0028746E" w:rsidRPr="0028746E" w:rsidRDefault="0028746E" w:rsidP="003128C3">
            <w:pPr>
              <w:pStyle w:val="ListParagraph"/>
              <w:numPr>
                <w:ilvl w:val="0"/>
                <w:numId w:val="23"/>
              </w:numPr>
              <w:ind w:left="181" w:hanging="218"/>
              <w:jc w:val="both"/>
              <w:rPr>
                <w:rFonts w:ascii="Book Antiqua" w:hAnsi="Book Antiqua" w:cs="Calibri"/>
                <w:sz w:val="22"/>
                <w:szCs w:val="22"/>
              </w:rPr>
            </w:pPr>
            <w:r w:rsidRPr="0028746E">
              <w:rPr>
                <w:rFonts w:ascii="Book Antiqua" w:hAnsi="Book Antiqua" w:cs="Calibri"/>
                <w:sz w:val="22"/>
                <w:szCs w:val="22"/>
              </w:rPr>
              <w:t xml:space="preserve"> Please note that IEC-62271-211 specify “</w:t>
            </w:r>
            <w:r w:rsidRPr="0028746E">
              <w:rPr>
                <w:rFonts w:ascii="Book Antiqua" w:hAnsi="Book Antiqua"/>
                <w:sz w:val="22"/>
                <w:szCs w:val="22"/>
              </w:rPr>
              <w:t>Standard dimensions for typical direct connection between power transformer and gas-insulated metal-enclosed switchgear</w:t>
            </w:r>
            <w:r w:rsidRPr="0028746E">
              <w:rPr>
                <w:rFonts w:ascii="Book Antiqua" w:hAnsi="Book Antiqua" w:cs="Calibri"/>
                <w:sz w:val="22"/>
                <w:szCs w:val="22"/>
              </w:rPr>
              <w:t xml:space="preserve">” up to 550 kV rated voltage. Powergrid may specify the similar details for 800 kV rated voltage (Oil to SF6 Bushing air end </w:t>
            </w:r>
            <w:r w:rsidRPr="0028746E">
              <w:rPr>
                <w:rFonts w:ascii="Book Antiqua" w:hAnsi="Book Antiqua" w:cs="Calibri"/>
                <w:sz w:val="22"/>
                <w:szCs w:val="22"/>
              </w:rPr>
              <w:lastRenderedPageBreak/>
              <w:t>termination).</w:t>
            </w:r>
          </w:p>
          <w:p w14:paraId="508896DE" w14:textId="714229F6" w:rsidR="0028746E" w:rsidRPr="0028746E" w:rsidRDefault="0028746E" w:rsidP="002C53F7">
            <w:pPr>
              <w:pStyle w:val="ListParagraph"/>
              <w:numPr>
                <w:ilvl w:val="0"/>
                <w:numId w:val="23"/>
              </w:numPr>
              <w:ind w:left="181" w:hanging="218"/>
              <w:jc w:val="both"/>
              <w:rPr>
                <w:rFonts w:ascii="Book Antiqua" w:hAnsi="Book Antiqua"/>
                <w:sz w:val="22"/>
                <w:szCs w:val="22"/>
              </w:rPr>
            </w:pPr>
            <w:r w:rsidRPr="0028746E">
              <w:rPr>
                <w:rFonts w:ascii="Book Antiqua" w:hAnsi="Book Antiqua" w:cs="Calibri"/>
                <w:sz w:val="22"/>
                <w:szCs w:val="22"/>
              </w:rPr>
              <w:t xml:space="preserve">In view of point 4, Powergrid may </w:t>
            </w:r>
            <w:r w:rsidRPr="002C53F7">
              <w:rPr>
                <w:rFonts w:ascii="Book Antiqua" w:hAnsi="Book Antiqua"/>
                <w:sz w:val="22"/>
                <w:szCs w:val="22"/>
              </w:rPr>
              <w:t>review</w:t>
            </w:r>
            <w:r w:rsidRPr="0028746E">
              <w:rPr>
                <w:rFonts w:ascii="Book Antiqua" w:hAnsi="Book Antiqua" w:cs="Calibri"/>
                <w:sz w:val="22"/>
                <w:szCs w:val="22"/>
              </w:rPr>
              <w:t xml:space="preserve"> the requirement of spare of 765 kV Oil to SF6 Bushing.</w:t>
            </w:r>
          </w:p>
        </w:tc>
        <w:tc>
          <w:tcPr>
            <w:tcW w:w="3875" w:type="dxa"/>
            <w:tcBorders>
              <w:top w:val="single" w:sz="4" w:space="0" w:color="auto"/>
              <w:left w:val="nil"/>
              <w:bottom w:val="single" w:sz="4" w:space="0" w:color="auto"/>
              <w:right w:val="single" w:sz="4" w:space="0" w:color="auto"/>
            </w:tcBorders>
          </w:tcPr>
          <w:p w14:paraId="1250C053" w14:textId="6D148FE8" w:rsidR="0028746E" w:rsidRPr="0028746E" w:rsidRDefault="0028746E" w:rsidP="002C53F7">
            <w:pPr>
              <w:pStyle w:val="ListParagraph"/>
              <w:numPr>
                <w:ilvl w:val="0"/>
                <w:numId w:val="24"/>
              </w:numPr>
              <w:ind w:left="256" w:hanging="270"/>
              <w:jc w:val="both"/>
              <w:rPr>
                <w:rFonts w:ascii="Book Antiqua" w:hAnsi="Book Antiqua" w:cs="Calibri"/>
                <w:sz w:val="22"/>
                <w:szCs w:val="22"/>
              </w:rPr>
            </w:pPr>
            <w:r w:rsidRPr="0028746E">
              <w:rPr>
                <w:rFonts w:ascii="Book Antiqua" w:hAnsi="Book Antiqua" w:cs="Calibri"/>
                <w:sz w:val="22"/>
                <w:szCs w:val="22"/>
              </w:rPr>
              <w:lastRenderedPageBreak/>
              <w:t>Please refer Clause No-1 of Amendment No-</w:t>
            </w:r>
            <w:r w:rsidR="009E232C">
              <w:rPr>
                <w:rFonts w:ascii="Book Antiqua" w:hAnsi="Book Antiqua" w:cs="Calibri"/>
                <w:sz w:val="22"/>
                <w:szCs w:val="22"/>
              </w:rPr>
              <w:t>1</w:t>
            </w:r>
            <w:r w:rsidRPr="0028746E">
              <w:rPr>
                <w:rFonts w:ascii="Book Antiqua" w:hAnsi="Book Antiqua" w:cs="Calibri"/>
                <w:sz w:val="22"/>
                <w:szCs w:val="22"/>
              </w:rPr>
              <w:t>.</w:t>
            </w:r>
          </w:p>
          <w:p w14:paraId="3EEEF0AA" w14:textId="77777777" w:rsidR="0028746E" w:rsidRPr="0028746E" w:rsidRDefault="0028746E" w:rsidP="0028746E">
            <w:pPr>
              <w:pStyle w:val="ListParagraph"/>
              <w:ind w:left="541"/>
              <w:jc w:val="both"/>
              <w:rPr>
                <w:rFonts w:ascii="Book Antiqua" w:hAnsi="Book Antiqua" w:cs="Calibri"/>
                <w:sz w:val="22"/>
                <w:szCs w:val="22"/>
              </w:rPr>
            </w:pPr>
          </w:p>
          <w:p w14:paraId="6F9392A8" w14:textId="77777777" w:rsidR="0028746E" w:rsidRPr="0028746E" w:rsidRDefault="0028746E" w:rsidP="002C53F7">
            <w:pPr>
              <w:pStyle w:val="ListParagraph"/>
              <w:numPr>
                <w:ilvl w:val="0"/>
                <w:numId w:val="24"/>
              </w:numPr>
              <w:ind w:left="256" w:hanging="270"/>
              <w:jc w:val="both"/>
              <w:rPr>
                <w:rFonts w:ascii="Book Antiqua" w:hAnsi="Book Antiqua" w:cs="Calibri"/>
                <w:sz w:val="22"/>
                <w:szCs w:val="22"/>
              </w:rPr>
            </w:pPr>
            <w:r w:rsidRPr="0028746E">
              <w:rPr>
                <w:rFonts w:ascii="Book Antiqua" w:hAnsi="Book Antiqua" w:cs="Calibri"/>
                <w:sz w:val="22"/>
                <w:szCs w:val="22"/>
              </w:rPr>
              <w:t xml:space="preserve">Bushing shall be in-line with IEC 60137-2017 &amp; Technical specification. </w:t>
            </w:r>
          </w:p>
          <w:p w14:paraId="0B6E1C43" w14:textId="77777777" w:rsidR="0028746E" w:rsidRPr="0028746E" w:rsidRDefault="0028746E" w:rsidP="0028746E">
            <w:pPr>
              <w:pStyle w:val="ListParagraph"/>
              <w:ind w:left="541"/>
              <w:jc w:val="both"/>
              <w:rPr>
                <w:rFonts w:ascii="Book Antiqua" w:hAnsi="Book Antiqua" w:cs="Calibri"/>
                <w:sz w:val="22"/>
                <w:szCs w:val="22"/>
              </w:rPr>
            </w:pPr>
          </w:p>
          <w:p w14:paraId="1A3EF91B" w14:textId="12972C6B" w:rsidR="0028746E" w:rsidRPr="0028746E" w:rsidRDefault="0028746E" w:rsidP="002C53F7">
            <w:pPr>
              <w:pStyle w:val="ListParagraph"/>
              <w:numPr>
                <w:ilvl w:val="0"/>
                <w:numId w:val="24"/>
              </w:numPr>
              <w:ind w:left="256" w:hanging="270"/>
              <w:jc w:val="both"/>
              <w:rPr>
                <w:rFonts w:ascii="Book Antiqua" w:hAnsi="Book Antiqua" w:cs="Calibri"/>
                <w:sz w:val="22"/>
                <w:szCs w:val="22"/>
              </w:rPr>
            </w:pPr>
            <w:r w:rsidRPr="0028746E">
              <w:rPr>
                <w:rFonts w:ascii="Book Antiqua" w:hAnsi="Book Antiqua" w:cs="Calibri"/>
                <w:sz w:val="22"/>
                <w:szCs w:val="22"/>
              </w:rPr>
              <w:t>Please refer Clause No-1 of Amendment No-</w:t>
            </w:r>
            <w:r w:rsidR="009E232C">
              <w:rPr>
                <w:rFonts w:ascii="Book Antiqua" w:hAnsi="Book Antiqua" w:cs="Calibri"/>
                <w:sz w:val="22"/>
                <w:szCs w:val="22"/>
              </w:rPr>
              <w:t>1</w:t>
            </w:r>
            <w:r w:rsidRPr="0028746E">
              <w:rPr>
                <w:rFonts w:ascii="Book Antiqua" w:hAnsi="Book Antiqua" w:cs="Calibri"/>
                <w:sz w:val="22"/>
                <w:szCs w:val="22"/>
              </w:rPr>
              <w:t>.</w:t>
            </w:r>
          </w:p>
          <w:p w14:paraId="7CE72E36" w14:textId="0E140766" w:rsidR="0028746E" w:rsidRDefault="0028746E" w:rsidP="0028746E">
            <w:pPr>
              <w:pStyle w:val="ListParagraph"/>
              <w:ind w:left="541"/>
              <w:jc w:val="both"/>
              <w:rPr>
                <w:rFonts w:ascii="Book Antiqua" w:hAnsi="Book Antiqua" w:cs="Calibri"/>
                <w:sz w:val="22"/>
                <w:szCs w:val="22"/>
              </w:rPr>
            </w:pPr>
          </w:p>
          <w:p w14:paraId="316C940B" w14:textId="2D78487B" w:rsidR="00EB16FB" w:rsidRDefault="00EB16FB" w:rsidP="0028746E">
            <w:pPr>
              <w:pStyle w:val="ListParagraph"/>
              <w:ind w:left="541"/>
              <w:jc w:val="both"/>
              <w:rPr>
                <w:rFonts w:ascii="Book Antiqua" w:hAnsi="Book Antiqua" w:cs="Calibri"/>
                <w:sz w:val="22"/>
                <w:szCs w:val="22"/>
              </w:rPr>
            </w:pPr>
          </w:p>
          <w:p w14:paraId="7A817264" w14:textId="77777777" w:rsidR="00EB16FB" w:rsidRPr="0028746E" w:rsidRDefault="00EB16FB" w:rsidP="0028746E">
            <w:pPr>
              <w:pStyle w:val="ListParagraph"/>
              <w:ind w:left="541"/>
              <w:jc w:val="both"/>
              <w:rPr>
                <w:rFonts w:ascii="Book Antiqua" w:hAnsi="Book Antiqua" w:cs="Calibri"/>
                <w:sz w:val="22"/>
                <w:szCs w:val="22"/>
              </w:rPr>
            </w:pPr>
          </w:p>
          <w:p w14:paraId="4BE4D0AB" w14:textId="77777777" w:rsidR="0028746E" w:rsidRPr="0028746E" w:rsidRDefault="0028746E" w:rsidP="002C53F7">
            <w:pPr>
              <w:pStyle w:val="ListParagraph"/>
              <w:numPr>
                <w:ilvl w:val="0"/>
                <w:numId w:val="24"/>
              </w:numPr>
              <w:ind w:left="256" w:hanging="270"/>
              <w:jc w:val="both"/>
              <w:rPr>
                <w:rFonts w:ascii="Book Antiqua" w:hAnsi="Book Antiqua" w:cs="Calibri"/>
                <w:sz w:val="22"/>
                <w:szCs w:val="22"/>
              </w:rPr>
            </w:pPr>
            <w:r w:rsidRPr="0028746E">
              <w:rPr>
                <w:rFonts w:ascii="Book Antiqua" w:hAnsi="Book Antiqua" w:cs="Calibri"/>
                <w:sz w:val="22"/>
                <w:szCs w:val="22"/>
              </w:rPr>
              <w:t>Bidding document is quite clear. Bidders to comply the requirement of Technical specification.</w:t>
            </w:r>
          </w:p>
          <w:p w14:paraId="2425FE20" w14:textId="77777777" w:rsidR="0028746E" w:rsidRPr="0028746E" w:rsidRDefault="0028746E" w:rsidP="0028746E">
            <w:pPr>
              <w:pStyle w:val="ListParagraph"/>
              <w:ind w:left="541"/>
              <w:jc w:val="both"/>
              <w:rPr>
                <w:rFonts w:ascii="Book Antiqua" w:hAnsi="Book Antiqua" w:cs="Calibri"/>
                <w:sz w:val="22"/>
                <w:szCs w:val="22"/>
              </w:rPr>
            </w:pPr>
          </w:p>
          <w:p w14:paraId="6092C879" w14:textId="77777777" w:rsidR="0028746E" w:rsidRPr="0028746E" w:rsidRDefault="0028746E" w:rsidP="002C53F7">
            <w:pPr>
              <w:pStyle w:val="ListParagraph"/>
              <w:numPr>
                <w:ilvl w:val="0"/>
                <w:numId w:val="24"/>
              </w:numPr>
              <w:ind w:left="256" w:hanging="270"/>
              <w:jc w:val="both"/>
              <w:rPr>
                <w:rFonts w:ascii="Book Antiqua" w:hAnsi="Book Antiqua" w:cs="Calibri"/>
                <w:sz w:val="22"/>
                <w:szCs w:val="22"/>
              </w:rPr>
            </w:pPr>
            <w:r w:rsidRPr="0028746E">
              <w:rPr>
                <w:rFonts w:ascii="Book Antiqua" w:hAnsi="Book Antiqua" w:cs="Calibri"/>
                <w:sz w:val="22"/>
                <w:szCs w:val="22"/>
              </w:rPr>
              <w:t xml:space="preserve">Acceptable. </w:t>
            </w:r>
            <w:proofErr w:type="gramStart"/>
            <w:r w:rsidRPr="0028746E">
              <w:rPr>
                <w:rFonts w:ascii="Book Antiqua" w:hAnsi="Book Antiqua" w:cs="Calibri"/>
                <w:sz w:val="22"/>
                <w:szCs w:val="22"/>
              </w:rPr>
              <w:t>However</w:t>
            </w:r>
            <w:proofErr w:type="gramEnd"/>
            <w:r w:rsidRPr="0028746E">
              <w:rPr>
                <w:rFonts w:ascii="Book Antiqua" w:hAnsi="Book Antiqua" w:cs="Calibri"/>
                <w:sz w:val="22"/>
                <w:szCs w:val="22"/>
              </w:rPr>
              <w:t xml:space="preserve"> all required arrangements shall be in the scope of bidder.</w:t>
            </w:r>
          </w:p>
          <w:p w14:paraId="7A21A24B" w14:textId="77777777" w:rsidR="0028746E" w:rsidRPr="0028746E" w:rsidRDefault="0028746E" w:rsidP="0028746E">
            <w:pPr>
              <w:pStyle w:val="ListParagraph"/>
              <w:ind w:left="541"/>
              <w:jc w:val="both"/>
              <w:rPr>
                <w:rFonts w:ascii="Book Antiqua" w:hAnsi="Book Antiqua" w:cs="Calibri"/>
                <w:sz w:val="22"/>
                <w:szCs w:val="22"/>
              </w:rPr>
            </w:pPr>
          </w:p>
          <w:p w14:paraId="775C1D5D" w14:textId="77777777" w:rsidR="0028746E" w:rsidRPr="0028746E" w:rsidRDefault="0028746E" w:rsidP="002C53F7">
            <w:pPr>
              <w:pStyle w:val="ListParagraph"/>
              <w:numPr>
                <w:ilvl w:val="0"/>
                <w:numId w:val="24"/>
              </w:numPr>
              <w:ind w:left="256" w:hanging="270"/>
              <w:jc w:val="both"/>
              <w:rPr>
                <w:rFonts w:ascii="Book Antiqua" w:hAnsi="Book Antiqua" w:cs="Calibri"/>
                <w:sz w:val="22"/>
                <w:szCs w:val="22"/>
              </w:rPr>
            </w:pPr>
            <w:r w:rsidRPr="0028746E">
              <w:rPr>
                <w:rFonts w:ascii="Book Antiqua" w:hAnsi="Book Antiqua" w:cs="Calibri"/>
                <w:sz w:val="22"/>
                <w:szCs w:val="22"/>
              </w:rPr>
              <w:t>800kV &amp; 400kV bushing shall be Oil to SF6 type suitable for GIS connection. The bushings shall be as per manufacturer design and Type Tested. Same shall be shared with GIS manufacturer during detailed Engineering in order to design the GIS interface module.</w:t>
            </w:r>
            <w:r w:rsidRPr="0028746E">
              <w:rPr>
                <w:rFonts w:ascii="Book Antiqua" w:hAnsi="Book Antiqua" w:cs="Calibri"/>
                <w:b/>
                <w:sz w:val="22"/>
                <w:szCs w:val="22"/>
              </w:rPr>
              <w:t xml:space="preserve">  </w:t>
            </w:r>
          </w:p>
          <w:p w14:paraId="23DF7E62" w14:textId="77777777" w:rsidR="0028746E" w:rsidRPr="0028746E" w:rsidRDefault="0028746E" w:rsidP="0028746E">
            <w:pPr>
              <w:pStyle w:val="ListParagraph"/>
              <w:ind w:left="541"/>
              <w:jc w:val="both"/>
              <w:rPr>
                <w:rFonts w:ascii="Book Antiqua" w:hAnsi="Book Antiqua" w:cs="Calibri"/>
                <w:sz w:val="22"/>
                <w:szCs w:val="22"/>
              </w:rPr>
            </w:pPr>
          </w:p>
          <w:p w14:paraId="4D2F9552" w14:textId="77777777" w:rsidR="0028746E" w:rsidRDefault="0028746E" w:rsidP="002C53F7">
            <w:pPr>
              <w:pStyle w:val="ListParagraph"/>
              <w:numPr>
                <w:ilvl w:val="0"/>
                <w:numId w:val="24"/>
              </w:numPr>
              <w:ind w:left="256" w:hanging="270"/>
              <w:jc w:val="both"/>
              <w:rPr>
                <w:rFonts w:ascii="Book Antiqua" w:hAnsi="Book Antiqua" w:cs="Calibri"/>
                <w:sz w:val="22"/>
                <w:szCs w:val="22"/>
              </w:rPr>
            </w:pPr>
            <w:r w:rsidRPr="0028746E">
              <w:rPr>
                <w:rFonts w:ascii="Book Antiqua" w:hAnsi="Book Antiqua" w:cs="Calibri"/>
                <w:sz w:val="22"/>
                <w:szCs w:val="22"/>
              </w:rPr>
              <w:t>Please refer Clause No- 2 &amp; 3 of Amendment No-</w:t>
            </w:r>
            <w:r w:rsidR="009E232C">
              <w:rPr>
                <w:rFonts w:ascii="Book Antiqua" w:hAnsi="Book Antiqua" w:cs="Calibri"/>
                <w:sz w:val="22"/>
                <w:szCs w:val="22"/>
              </w:rPr>
              <w:t>1</w:t>
            </w:r>
            <w:r w:rsidRPr="0028746E">
              <w:rPr>
                <w:rFonts w:ascii="Book Antiqua" w:hAnsi="Book Antiqua" w:cs="Calibri"/>
                <w:sz w:val="22"/>
                <w:szCs w:val="22"/>
              </w:rPr>
              <w:t>.</w:t>
            </w:r>
          </w:p>
          <w:p w14:paraId="0509AE39" w14:textId="40D1D6F0" w:rsidR="009E232C" w:rsidRPr="0028746E" w:rsidRDefault="009E232C" w:rsidP="0028746E">
            <w:pPr>
              <w:jc w:val="both"/>
              <w:rPr>
                <w:rFonts w:ascii="Book Antiqua" w:hAnsi="Book Antiqua"/>
                <w:sz w:val="22"/>
                <w:szCs w:val="22"/>
              </w:rPr>
            </w:pPr>
          </w:p>
        </w:tc>
      </w:tr>
      <w:tr w:rsidR="0028746E" w:rsidRPr="0028746E" w14:paraId="00563EB4" w14:textId="77777777" w:rsidTr="002C53F7">
        <w:trPr>
          <w:trHeight w:val="150"/>
        </w:trPr>
        <w:tc>
          <w:tcPr>
            <w:tcW w:w="468" w:type="dxa"/>
          </w:tcPr>
          <w:p w14:paraId="309DCF1E" w14:textId="4D37305D" w:rsidR="0028746E" w:rsidRPr="0028746E" w:rsidRDefault="0028746E" w:rsidP="0028746E">
            <w:pPr>
              <w:ind w:left="180"/>
              <w:jc w:val="both"/>
              <w:rPr>
                <w:rFonts w:ascii="Book Antiqua" w:hAnsi="Book Antiqua"/>
                <w:sz w:val="22"/>
                <w:szCs w:val="22"/>
              </w:rPr>
            </w:pPr>
            <w:r w:rsidRPr="0028746E">
              <w:rPr>
                <w:rFonts w:ascii="Book Antiqua" w:hAnsi="Book Antiqua"/>
                <w:sz w:val="22"/>
                <w:szCs w:val="22"/>
              </w:rPr>
              <w:lastRenderedPageBreak/>
              <w:t>2.</w:t>
            </w:r>
          </w:p>
        </w:tc>
        <w:tc>
          <w:tcPr>
            <w:tcW w:w="1530" w:type="dxa"/>
            <w:tcBorders>
              <w:right w:val="single" w:sz="4" w:space="0" w:color="auto"/>
            </w:tcBorders>
          </w:tcPr>
          <w:p w14:paraId="10FE12E8"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 xml:space="preserve">Technical Specification, 765kV Shunt Reactor C/ENGG/MODEL-SPEC/765kV SR Rev. 08  </w:t>
            </w:r>
          </w:p>
          <w:p w14:paraId="7E28014E"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Clause No: 7.5.1</w:t>
            </w:r>
          </w:p>
          <w:p w14:paraId="5FC701EC"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&amp;</w:t>
            </w:r>
          </w:p>
          <w:p w14:paraId="70A1ACD9"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Technical Specification, Upto 400kV Shunt Reactor</w:t>
            </w:r>
          </w:p>
          <w:p w14:paraId="0570F32D"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C/ENGG/MODEL-SPEC/RT Rev. 11</w:t>
            </w:r>
          </w:p>
          <w:p w14:paraId="592DC004" w14:textId="77777777" w:rsidR="0028746E" w:rsidRPr="0028746E" w:rsidRDefault="0028746E" w:rsidP="0028746E">
            <w:pPr>
              <w:jc w:val="center"/>
              <w:rPr>
                <w:rFonts w:ascii="Book Antiqua" w:hAnsi="Book Antiqua" w:cs="Calibri"/>
                <w:sz w:val="22"/>
                <w:szCs w:val="22"/>
              </w:rPr>
            </w:pPr>
          </w:p>
          <w:p w14:paraId="7AF977D8" w14:textId="4B2C3BE9" w:rsidR="0028746E" w:rsidRPr="0028746E" w:rsidRDefault="0028746E" w:rsidP="0028746E">
            <w:pPr>
              <w:autoSpaceDE w:val="0"/>
              <w:autoSpaceDN w:val="0"/>
              <w:adjustRightInd w:val="0"/>
              <w:jc w:val="both"/>
              <w:rPr>
                <w:rFonts w:ascii="Book Antiqua" w:hAnsi="Book Antiqua"/>
                <w:sz w:val="22"/>
                <w:szCs w:val="22"/>
              </w:rPr>
            </w:pPr>
            <w:r w:rsidRPr="0028746E">
              <w:rPr>
                <w:rFonts w:ascii="Book Antiqua" w:hAnsi="Book Antiqua" w:cs="Calibri"/>
                <w:sz w:val="22"/>
                <w:szCs w:val="22"/>
              </w:rPr>
              <w:t>Clause No: 7.5.1</w:t>
            </w:r>
          </w:p>
        </w:tc>
        <w:tc>
          <w:tcPr>
            <w:tcW w:w="4410" w:type="dxa"/>
            <w:tcBorders>
              <w:top w:val="single" w:sz="4" w:space="0" w:color="auto"/>
              <w:left w:val="single" w:sz="4" w:space="0" w:color="auto"/>
              <w:bottom w:val="single" w:sz="4" w:space="0" w:color="auto"/>
              <w:right w:val="single" w:sz="4" w:space="0" w:color="auto"/>
            </w:tcBorders>
          </w:tcPr>
          <w:p w14:paraId="35210010" w14:textId="77777777" w:rsidR="0028746E" w:rsidRPr="0028746E" w:rsidRDefault="0028746E" w:rsidP="003128C3">
            <w:pPr>
              <w:jc w:val="both"/>
              <w:rPr>
                <w:rFonts w:ascii="Book Antiqua" w:hAnsi="Book Antiqua" w:cs="Calibri"/>
                <w:sz w:val="22"/>
                <w:szCs w:val="22"/>
              </w:rPr>
            </w:pPr>
            <w:r w:rsidRPr="0028746E">
              <w:rPr>
                <w:rFonts w:ascii="Book Antiqua" w:hAnsi="Book Antiqua" w:cs="Calibri"/>
                <w:sz w:val="22"/>
                <w:szCs w:val="22"/>
              </w:rPr>
              <w:t xml:space="preserve">Conservator shall be fitted with magnetic oil level gauge with potential free high and low oil level alarm contacts and prismatic oil level gauge and Conservator Protection Relay  </w:t>
            </w:r>
          </w:p>
          <w:p w14:paraId="04313B87" w14:textId="32762F18" w:rsidR="0028746E" w:rsidRPr="0028746E" w:rsidRDefault="0028746E" w:rsidP="0028746E">
            <w:pPr>
              <w:autoSpaceDE w:val="0"/>
              <w:autoSpaceDN w:val="0"/>
              <w:adjustRightInd w:val="0"/>
              <w:jc w:val="both"/>
              <w:rPr>
                <w:rFonts w:ascii="Book Antiqua" w:hAnsi="Book Antiqua"/>
                <w:sz w:val="22"/>
                <w:szCs w:val="22"/>
              </w:rPr>
            </w:pPr>
          </w:p>
        </w:tc>
        <w:tc>
          <w:tcPr>
            <w:tcW w:w="4225" w:type="dxa"/>
            <w:tcBorders>
              <w:top w:val="single" w:sz="4" w:space="0" w:color="auto"/>
              <w:left w:val="nil"/>
              <w:bottom w:val="single" w:sz="4" w:space="0" w:color="auto"/>
              <w:right w:val="single" w:sz="4" w:space="0" w:color="auto"/>
            </w:tcBorders>
          </w:tcPr>
          <w:p w14:paraId="4E0C3264" w14:textId="77777777" w:rsidR="0028746E" w:rsidRPr="0028746E" w:rsidRDefault="0028746E" w:rsidP="0028746E">
            <w:pPr>
              <w:ind w:right="150"/>
              <w:jc w:val="both"/>
              <w:rPr>
                <w:rFonts w:ascii="Book Antiqua" w:hAnsi="Book Antiqua" w:cs="Calibri"/>
                <w:sz w:val="22"/>
                <w:szCs w:val="22"/>
              </w:rPr>
            </w:pPr>
            <w:r w:rsidRPr="0028746E">
              <w:rPr>
                <w:rFonts w:ascii="Book Antiqua" w:hAnsi="Book Antiqua" w:cs="Calibri"/>
                <w:sz w:val="22"/>
                <w:szCs w:val="22"/>
              </w:rPr>
              <w:t>Please clarify the type of MOG to be supplied for this project (Whether the requirement is Plug and Socket type or not).</w:t>
            </w:r>
          </w:p>
          <w:p w14:paraId="44F5F23B" w14:textId="77777777" w:rsidR="0028746E" w:rsidRPr="0028746E" w:rsidRDefault="0028746E" w:rsidP="0028746E">
            <w:pPr>
              <w:ind w:right="150"/>
              <w:jc w:val="both"/>
              <w:rPr>
                <w:rFonts w:ascii="Book Antiqua" w:hAnsi="Book Antiqua" w:cs="Calibri"/>
                <w:sz w:val="22"/>
                <w:szCs w:val="22"/>
              </w:rPr>
            </w:pPr>
          </w:p>
          <w:p w14:paraId="22466313" w14:textId="2A5A9B59" w:rsidR="0028746E" w:rsidRPr="0028746E" w:rsidRDefault="0028746E" w:rsidP="0028746E">
            <w:pPr>
              <w:autoSpaceDE w:val="0"/>
              <w:autoSpaceDN w:val="0"/>
              <w:adjustRightInd w:val="0"/>
              <w:jc w:val="both"/>
              <w:rPr>
                <w:rFonts w:ascii="Book Antiqua" w:hAnsi="Book Antiqua"/>
                <w:sz w:val="22"/>
                <w:szCs w:val="22"/>
              </w:rPr>
            </w:pPr>
            <w:r w:rsidRPr="0028746E">
              <w:rPr>
                <w:rFonts w:ascii="Book Antiqua" w:hAnsi="Book Antiqua" w:cs="Calibri"/>
                <w:sz w:val="22"/>
                <w:szCs w:val="22"/>
              </w:rPr>
              <w:t>#This comment is applicable for both 400 KV &amp; 765 KV reactor.</w:t>
            </w:r>
          </w:p>
        </w:tc>
        <w:tc>
          <w:tcPr>
            <w:tcW w:w="3875" w:type="dxa"/>
            <w:tcBorders>
              <w:top w:val="single" w:sz="4" w:space="0" w:color="auto"/>
              <w:left w:val="nil"/>
              <w:bottom w:val="single" w:sz="4" w:space="0" w:color="auto"/>
              <w:right w:val="single" w:sz="4" w:space="0" w:color="auto"/>
            </w:tcBorders>
          </w:tcPr>
          <w:p w14:paraId="0153A10E" w14:textId="1517C330" w:rsidR="0028746E" w:rsidRPr="0028746E" w:rsidRDefault="0028746E" w:rsidP="0028746E">
            <w:pPr>
              <w:jc w:val="both"/>
              <w:rPr>
                <w:rFonts w:ascii="Book Antiqua" w:hAnsi="Book Antiqua"/>
                <w:sz w:val="22"/>
                <w:szCs w:val="22"/>
              </w:rPr>
            </w:pPr>
            <w:r w:rsidRPr="0028746E">
              <w:rPr>
                <w:rFonts w:ascii="Book Antiqua" w:hAnsi="Book Antiqua" w:cs="Calibri"/>
                <w:sz w:val="22"/>
                <w:szCs w:val="22"/>
              </w:rPr>
              <w:t>Plug &amp; Socket type arrangement shall be accepted. Please refer Clause No- 4 &amp; 5 of Amendment No-</w:t>
            </w:r>
            <w:r w:rsidR="009E232C">
              <w:rPr>
                <w:rFonts w:ascii="Book Antiqua" w:hAnsi="Book Antiqua" w:cs="Calibri"/>
                <w:sz w:val="22"/>
                <w:szCs w:val="22"/>
              </w:rPr>
              <w:t>1</w:t>
            </w:r>
            <w:r w:rsidRPr="0028746E">
              <w:rPr>
                <w:rFonts w:ascii="Book Antiqua" w:hAnsi="Book Antiqua" w:cs="Calibri"/>
                <w:sz w:val="22"/>
                <w:szCs w:val="22"/>
              </w:rPr>
              <w:t>.</w:t>
            </w:r>
          </w:p>
        </w:tc>
      </w:tr>
      <w:tr w:rsidR="0028746E" w:rsidRPr="0028746E" w14:paraId="00777133" w14:textId="77777777" w:rsidTr="002C53F7">
        <w:trPr>
          <w:trHeight w:val="150"/>
        </w:trPr>
        <w:tc>
          <w:tcPr>
            <w:tcW w:w="468" w:type="dxa"/>
          </w:tcPr>
          <w:p w14:paraId="486F600B" w14:textId="594747A2" w:rsidR="0028746E" w:rsidRPr="0028746E" w:rsidRDefault="0028746E" w:rsidP="0028746E">
            <w:pPr>
              <w:ind w:left="180"/>
              <w:jc w:val="both"/>
              <w:rPr>
                <w:rFonts w:ascii="Book Antiqua" w:hAnsi="Book Antiqua"/>
                <w:sz w:val="22"/>
                <w:szCs w:val="22"/>
              </w:rPr>
            </w:pPr>
            <w:r w:rsidRPr="0028746E">
              <w:rPr>
                <w:rFonts w:ascii="Book Antiqua" w:hAnsi="Book Antiqua"/>
                <w:sz w:val="22"/>
                <w:szCs w:val="22"/>
              </w:rPr>
              <w:t>3</w:t>
            </w:r>
          </w:p>
        </w:tc>
        <w:tc>
          <w:tcPr>
            <w:tcW w:w="1530" w:type="dxa"/>
            <w:tcBorders>
              <w:right w:val="single" w:sz="4" w:space="0" w:color="auto"/>
            </w:tcBorders>
          </w:tcPr>
          <w:p w14:paraId="3085735B"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 xml:space="preserve">Technical Specification, 765kV Shunt </w:t>
            </w:r>
            <w:r w:rsidRPr="0028746E">
              <w:rPr>
                <w:rFonts w:ascii="Book Antiqua" w:hAnsi="Book Antiqua" w:cs="Calibri"/>
                <w:sz w:val="22"/>
                <w:szCs w:val="22"/>
              </w:rPr>
              <w:lastRenderedPageBreak/>
              <w:t xml:space="preserve">Reactor C/ENGG/MODEL-SPEC/765kV SR Rev. 08  </w:t>
            </w:r>
          </w:p>
          <w:p w14:paraId="0AA73F7B" w14:textId="77777777" w:rsidR="0028746E" w:rsidRPr="0028746E" w:rsidRDefault="0028746E" w:rsidP="0028746E">
            <w:pPr>
              <w:jc w:val="center"/>
              <w:rPr>
                <w:rFonts w:ascii="Book Antiqua" w:hAnsi="Book Antiqua" w:cs="Calibri"/>
                <w:sz w:val="22"/>
                <w:szCs w:val="22"/>
              </w:rPr>
            </w:pPr>
          </w:p>
          <w:p w14:paraId="4D3B07DB"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Clause No: 1.13 &amp; 1.14</w:t>
            </w:r>
          </w:p>
          <w:p w14:paraId="6CA942E9"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Of Annexure-I</w:t>
            </w:r>
          </w:p>
          <w:p w14:paraId="3478C321" w14:textId="77777777" w:rsidR="0028746E" w:rsidRPr="0028746E" w:rsidRDefault="0028746E" w:rsidP="0028746E">
            <w:pPr>
              <w:jc w:val="center"/>
              <w:rPr>
                <w:rFonts w:ascii="Book Antiqua" w:hAnsi="Book Antiqua" w:cs="Calibri"/>
                <w:sz w:val="22"/>
                <w:szCs w:val="22"/>
              </w:rPr>
            </w:pPr>
          </w:p>
          <w:p w14:paraId="17E2A4C7"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Technical Specification, Upto 400kV Shunt Reactor</w:t>
            </w:r>
          </w:p>
          <w:p w14:paraId="6CD82D53"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C/ENGG/MODEL-SPEC/RT Rev. 11</w:t>
            </w:r>
          </w:p>
          <w:p w14:paraId="3C4FAA7C"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Clause No: 1.13 &amp; 1.14</w:t>
            </w:r>
          </w:p>
          <w:p w14:paraId="574C2F16"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Of Annexure-I</w:t>
            </w:r>
          </w:p>
          <w:p w14:paraId="37B44B3C" w14:textId="77777777" w:rsidR="0028746E" w:rsidRPr="0028746E" w:rsidRDefault="0028746E" w:rsidP="0028746E">
            <w:pPr>
              <w:autoSpaceDE w:val="0"/>
              <w:autoSpaceDN w:val="0"/>
              <w:adjustRightInd w:val="0"/>
              <w:jc w:val="both"/>
              <w:rPr>
                <w:rFonts w:ascii="Book Antiqua" w:hAnsi="Book Antiqua"/>
                <w:sz w:val="22"/>
                <w:szCs w:val="22"/>
              </w:rPr>
            </w:pPr>
          </w:p>
        </w:tc>
        <w:tc>
          <w:tcPr>
            <w:tcW w:w="4410" w:type="dxa"/>
            <w:tcBorders>
              <w:top w:val="single" w:sz="4" w:space="0" w:color="auto"/>
              <w:left w:val="single" w:sz="4" w:space="0" w:color="auto"/>
              <w:bottom w:val="single" w:sz="4" w:space="0" w:color="auto"/>
              <w:right w:val="single" w:sz="4" w:space="0" w:color="auto"/>
            </w:tcBorders>
          </w:tcPr>
          <w:p w14:paraId="63CA0936" w14:textId="77777777" w:rsidR="0028746E" w:rsidRPr="0028746E" w:rsidRDefault="0028746E" w:rsidP="003128C3">
            <w:pPr>
              <w:jc w:val="both"/>
              <w:rPr>
                <w:rFonts w:ascii="Book Antiqua" w:hAnsi="Book Antiqua" w:cs="Calibri"/>
                <w:sz w:val="22"/>
                <w:szCs w:val="22"/>
              </w:rPr>
            </w:pPr>
            <w:r w:rsidRPr="0028746E">
              <w:rPr>
                <w:rFonts w:ascii="Book Antiqua" w:hAnsi="Book Antiqua" w:cs="Calibri"/>
                <w:sz w:val="22"/>
                <w:szCs w:val="22"/>
              </w:rPr>
              <w:lastRenderedPageBreak/>
              <w:t xml:space="preserve">1.13.1. The PVC insulated 1100V grade power cables shall be of Fire Retardant Low Smoke Halogen (FRLSH) type, C2 </w:t>
            </w:r>
            <w:r w:rsidRPr="0028746E">
              <w:rPr>
                <w:rFonts w:ascii="Book Antiqua" w:hAnsi="Book Antiqua" w:cs="Calibri"/>
                <w:sz w:val="22"/>
                <w:szCs w:val="22"/>
              </w:rPr>
              <w:lastRenderedPageBreak/>
              <w:t>category, conforming to IS: 1554 (Part-I) and its amendments……</w:t>
            </w:r>
          </w:p>
          <w:p w14:paraId="58D04F08" w14:textId="77777777" w:rsidR="0028746E" w:rsidRPr="0028746E" w:rsidRDefault="0028746E" w:rsidP="0028746E">
            <w:pPr>
              <w:rPr>
                <w:rFonts w:ascii="Book Antiqua" w:hAnsi="Book Antiqua" w:cs="Calibri"/>
                <w:sz w:val="22"/>
                <w:szCs w:val="22"/>
              </w:rPr>
            </w:pPr>
          </w:p>
          <w:p w14:paraId="4A74CDC2" w14:textId="77777777" w:rsidR="0028746E" w:rsidRPr="0028746E" w:rsidRDefault="0028746E" w:rsidP="0028746E">
            <w:pPr>
              <w:rPr>
                <w:rFonts w:ascii="Book Antiqua" w:hAnsi="Book Antiqua" w:cs="Calibri"/>
                <w:sz w:val="22"/>
                <w:szCs w:val="22"/>
              </w:rPr>
            </w:pPr>
            <w:r w:rsidRPr="0028746E">
              <w:rPr>
                <w:rFonts w:ascii="Book Antiqua" w:hAnsi="Book Antiqua" w:cs="Calibri"/>
                <w:sz w:val="22"/>
                <w:szCs w:val="22"/>
              </w:rPr>
              <w:t>1.14.1 The 1100V grade control cables shall be of FRLSH type, C2 category conforming to IS: 1554 (Part-1) and its amendments….</w:t>
            </w:r>
          </w:p>
          <w:p w14:paraId="00C432F3" w14:textId="4F778849" w:rsidR="0028746E" w:rsidRPr="0028746E" w:rsidRDefault="0028746E" w:rsidP="0028746E">
            <w:pPr>
              <w:autoSpaceDE w:val="0"/>
              <w:autoSpaceDN w:val="0"/>
              <w:adjustRightInd w:val="0"/>
              <w:jc w:val="both"/>
              <w:rPr>
                <w:rFonts w:ascii="Book Antiqua" w:hAnsi="Book Antiqua"/>
                <w:sz w:val="22"/>
                <w:szCs w:val="22"/>
              </w:rPr>
            </w:pPr>
          </w:p>
        </w:tc>
        <w:tc>
          <w:tcPr>
            <w:tcW w:w="4225" w:type="dxa"/>
            <w:tcBorders>
              <w:top w:val="single" w:sz="4" w:space="0" w:color="auto"/>
              <w:left w:val="nil"/>
              <w:bottom w:val="single" w:sz="4" w:space="0" w:color="auto"/>
              <w:right w:val="single" w:sz="4" w:space="0" w:color="auto"/>
            </w:tcBorders>
          </w:tcPr>
          <w:p w14:paraId="7E065BDF" w14:textId="77777777" w:rsidR="0028746E" w:rsidRPr="0028746E" w:rsidRDefault="0028746E" w:rsidP="0028746E">
            <w:pPr>
              <w:ind w:right="150"/>
              <w:jc w:val="both"/>
              <w:rPr>
                <w:rFonts w:ascii="Book Antiqua" w:hAnsi="Book Antiqua" w:cs="Calibri"/>
                <w:sz w:val="22"/>
                <w:szCs w:val="22"/>
              </w:rPr>
            </w:pPr>
            <w:r w:rsidRPr="0028746E">
              <w:rPr>
                <w:rFonts w:ascii="Book Antiqua" w:hAnsi="Book Antiqua" w:cs="Calibri"/>
                <w:sz w:val="22"/>
                <w:szCs w:val="22"/>
              </w:rPr>
              <w:lastRenderedPageBreak/>
              <w:t>As per Sr. No-4 of</w:t>
            </w:r>
            <w:r w:rsidRPr="0028746E">
              <w:rPr>
                <w:rFonts w:ascii="Book Antiqua" w:hAnsi="Book Antiqua"/>
                <w:sz w:val="22"/>
                <w:szCs w:val="22"/>
              </w:rPr>
              <w:t xml:space="preserve"> </w:t>
            </w:r>
            <w:r w:rsidRPr="0028746E">
              <w:rPr>
                <w:rFonts w:ascii="Book Antiqua" w:hAnsi="Book Antiqua" w:cs="Calibri"/>
                <w:sz w:val="22"/>
                <w:szCs w:val="22"/>
              </w:rPr>
              <w:t xml:space="preserve">Standard Technical Data Sheet - 1.1 KV Grade PVC Power Cables &amp; Control Cable Type and </w:t>
            </w:r>
            <w:r w:rsidRPr="0028746E">
              <w:rPr>
                <w:rFonts w:ascii="Book Antiqua" w:hAnsi="Book Antiqua" w:cs="Calibri"/>
                <w:sz w:val="22"/>
                <w:szCs w:val="22"/>
              </w:rPr>
              <w:lastRenderedPageBreak/>
              <w:t xml:space="preserve">Category of cable is mentioned as FR &amp; C1. However as per Cl no 1.13.1 the type should be FRLSH and type C2.  </w:t>
            </w:r>
          </w:p>
          <w:p w14:paraId="54FF7664" w14:textId="77777777" w:rsidR="0028746E" w:rsidRPr="0028746E" w:rsidRDefault="0028746E" w:rsidP="0028746E">
            <w:pPr>
              <w:ind w:right="150"/>
              <w:jc w:val="both"/>
              <w:rPr>
                <w:rFonts w:ascii="Book Antiqua" w:hAnsi="Book Antiqua" w:cs="Calibri"/>
                <w:sz w:val="22"/>
                <w:szCs w:val="22"/>
              </w:rPr>
            </w:pPr>
            <w:r w:rsidRPr="0028746E">
              <w:rPr>
                <w:rFonts w:ascii="Book Antiqua" w:hAnsi="Book Antiqua" w:cs="Calibri"/>
                <w:sz w:val="22"/>
                <w:szCs w:val="22"/>
              </w:rPr>
              <w:t>Therefore, POWERGRID is requested to clarify the same.</w:t>
            </w:r>
          </w:p>
          <w:p w14:paraId="676DC83F" w14:textId="77777777" w:rsidR="0028746E" w:rsidRPr="0028746E" w:rsidRDefault="0028746E" w:rsidP="0028746E">
            <w:pPr>
              <w:ind w:right="150"/>
              <w:jc w:val="both"/>
              <w:rPr>
                <w:rFonts w:ascii="Book Antiqua" w:hAnsi="Book Antiqua" w:cs="Calibri"/>
                <w:sz w:val="22"/>
                <w:szCs w:val="22"/>
              </w:rPr>
            </w:pPr>
          </w:p>
          <w:p w14:paraId="52A2A3A0" w14:textId="79A804A1" w:rsidR="0028746E" w:rsidRPr="0028746E" w:rsidRDefault="0028746E" w:rsidP="0028746E">
            <w:pPr>
              <w:autoSpaceDE w:val="0"/>
              <w:autoSpaceDN w:val="0"/>
              <w:adjustRightInd w:val="0"/>
              <w:jc w:val="both"/>
              <w:rPr>
                <w:rFonts w:ascii="Book Antiqua" w:hAnsi="Book Antiqua"/>
                <w:sz w:val="22"/>
                <w:szCs w:val="22"/>
              </w:rPr>
            </w:pPr>
            <w:r w:rsidRPr="0028746E">
              <w:rPr>
                <w:rFonts w:ascii="Book Antiqua" w:hAnsi="Book Antiqua" w:cs="Calibri"/>
                <w:sz w:val="22"/>
                <w:szCs w:val="22"/>
              </w:rPr>
              <w:t>#This comment is applicable for both 400 KV &amp; 765 KV reactor.</w:t>
            </w:r>
          </w:p>
        </w:tc>
        <w:tc>
          <w:tcPr>
            <w:tcW w:w="3875" w:type="dxa"/>
            <w:tcBorders>
              <w:left w:val="nil"/>
              <w:bottom w:val="single" w:sz="4" w:space="0" w:color="auto"/>
              <w:right w:val="single" w:sz="4" w:space="0" w:color="auto"/>
            </w:tcBorders>
          </w:tcPr>
          <w:p w14:paraId="3DC69C55" w14:textId="77777777" w:rsidR="0028746E" w:rsidRPr="0028746E" w:rsidRDefault="0028746E" w:rsidP="0028746E">
            <w:pPr>
              <w:ind w:right="150"/>
              <w:jc w:val="both"/>
              <w:rPr>
                <w:rFonts w:ascii="Book Antiqua" w:hAnsi="Book Antiqua" w:cs="Calibri"/>
                <w:sz w:val="22"/>
                <w:szCs w:val="22"/>
              </w:rPr>
            </w:pPr>
            <w:r w:rsidRPr="0028746E">
              <w:rPr>
                <w:rFonts w:ascii="Book Antiqua" w:hAnsi="Book Antiqua" w:cs="Calibri"/>
                <w:sz w:val="22"/>
                <w:szCs w:val="22"/>
              </w:rPr>
              <w:lastRenderedPageBreak/>
              <w:t xml:space="preserve">1.1 KV Grade PVC Power Cables &amp; Control Cables Type and Category shall be FRLSH type and C2 </w:t>
            </w:r>
            <w:r w:rsidRPr="0028746E">
              <w:rPr>
                <w:rFonts w:ascii="Book Antiqua" w:hAnsi="Book Antiqua" w:cs="Calibri"/>
                <w:sz w:val="22"/>
                <w:szCs w:val="22"/>
              </w:rPr>
              <w:lastRenderedPageBreak/>
              <w:t>category in-line with clause no: 1.13.1 &amp; 1.14.1 of Annexure-I of Technical Specification, Section: 765kV Shunt Reactor, Rev. 08.</w:t>
            </w:r>
          </w:p>
          <w:p w14:paraId="07684EDC" w14:textId="77777777" w:rsidR="0028746E" w:rsidRPr="0028746E" w:rsidRDefault="0028746E" w:rsidP="0028746E">
            <w:pPr>
              <w:ind w:right="150"/>
              <w:jc w:val="both"/>
              <w:rPr>
                <w:rFonts w:ascii="Book Antiqua" w:hAnsi="Book Antiqua" w:cs="Calibri"/>
                <w:sz w:val="22"/>
                <w:szCs w:val="22"/>
              </w:rPr>
            </w:pPr>
          </w:p>
          <w:p w14:paraId="446C0E90" w14:textId="47A60991" w:rsidR="0028746E" w:rsidRPr="0028746E" w:rsidRDefault="0028746E" w:rsidP="0028746E">
            <w:pPr>
              <w:jc w:val="both"/>
              <w:rPr>
                <w:rFonts w:ascii="Book Antiqua" w:hAnsi="Book Antiqua"/>
                <w:sz w:val="22"/>
                <w:szCs w:val="22"/>
              </w:rPr>
            </w:pPr>
            <w:r w:rsidRPr="0028746E">
              <w:rPr>
                <w:rFonts w:ascii="Book Antiqua" w:hAnsi="Book Antiqua" w:cs="Calibri"/>
                <w:sz w:val="22"/>
                <w:szCs w:val="22"/>
              </w:rPr>
              <w:t>1.1 KV Grade PVC Power Cables &amp; Control Cables Type and Category shall be FRLSH type and C2 category in-line with clause no: 1.13.1 &amp; 1.14.1 of Annexure-I of Technical Specification, Section:  Upto 400kV Shunt Reactor, Rev. 11.</w:t>
            </w:r>
          </w:p>
        </w:tc>
      </w:tr>
      <w:tr w:rsidR="0028746E" w:rsidRPr="0028746E" w14:paraId="02EF49B1" w14:textId="77777777" w:rsidTr="002C53F7">
        <w:trPr>
          <w:trHeight w:val="150"/>
        </w:trPr>
        <w:tc>
          <w:tcPr>
            <w:tcW w:w="468" w:type="dxa"/>
          </w:tcPr>
          <w:p w14:paraId="57F3CB21" w14:textId="4CE2BBB2" w:rsidR="0028746E" w:rsidRPr="0028746E" w:rsidRDefault="0028746E" w:rsidP="0028746E">
            <w:pPr>
              <w:ind w:left="180"/>
              <w:jc w:val="both"/>
              <w:rPr>
                <w:rFonts w:ascii="Book Antiqua" w:hAnsi="Book Antiqua"/>
                <w:sz w:val="22"/>
                <w:szCs w:val="22"/>
              </w:rPr>
            </w:pPr>
            <w:r w:rsidRPr="0028746E">
              <w:rPr>
                <w:rFonts w:ascii="Book Antiqua" w:hAnsi="Book Antiqua"/>
                <w:sz w:val="22"/>
                <w:szCs w:val="22"/>
              </w:rPr>
              <w:lastRenderedPageBreak/>
              <w:t>4</w:t>
            </w:r>
          </w:p>
        </w:tc>
        <w:tc>
          <w:tcPr>
            <w:tcW w:w="1530" w:type="dxa"/>
            <w:tcBorders>
              <w:right w:val="single" w:sz="4" w:space="0" w:color="auto"/>
            </w:tcBorders>
          </w:tcPr>
          <w:p w14:paraId="3AF0FF16" w14:textId="77777777" w:rsidR="0028746E" w:rsidRPr="0028746E" w:rsidRDefault="0028746E" w:rsidP="0028746E">
            <w:pPr>
              <w:jc w:val="center"/>
              <w:rPr>
                <w:rFonts w:ascii="Book Antiqua" w:hAnsi="Book Antiqua" w:cs="Calibri"/>
                <w:b/>
                <w:bCs/>
                <w:sz w:val="22"/>
                <w:szCs w:val="22"/>
              </w:rPr>
            </w:pPr>
            <w:r w:rsidRPr="0028746E">
              <w:rPr>
                <w:rFonts w:ascii="Book Antiqua" w:hAnsi="Book Antiqua" w:cs="Calibri"/>
                <w:b/>
                <w:bCs/>
                <w:sz w:val="22"/>
                <w:szCs w:val="22"/>
              </w:rPr>
              <w:t>Section-Project RT-19</w:t>
            </w:r>
          </w:p>
          <w:p w14:paraId="7D7356CE" w14:textId="4A76CE9A" w:rsidR="0028746E" w:rsidRPr="0028746E" w:rsidRDefault="0028746E" w:rsidP="0028746E">
            <w:pPr>
              <w:autoSpaceDE w:val="0"/>
              <w:autoSpaceDN w:val="0"/>
              <w:adjustRightInd w:val="0"/>
              <w:jc w:val="both"/>
              <w:rPr>
                <w:rFonts w:ascii="Book Antiqua" w:hAnsi="Book Antiqua"/>
                <w:sz w:val="22"/>
                <w:szCs w:val="22"/>
              </w:rPr>
            </w:pPr>
            <w:r w:rsidRPr="0028746E">
              <w:rPr>
                <w:rFonts w:ascii="Book Antiqua" w:hAnsi="Book Antiqua" w:cs="Calibri"/>
                <w:sz w:val="22"/>
                <w:szCs w:val="22"/>
              </w:rPr>
              <w:t>Clause No: 2.2.1 a)</w:t>
            </w:r>
          </w:p>
        </w:tc>
        <w:tc>
          <w:tcPr>
            <w:tcW w:w="4410" w:type="dxa"/>
            <w:tcBorders>
              <w:top w:val="single" w:sz="4" w:space="0" w:color="auto"/>
              <w:left w:val="single" w:sz="4" w:space="0" w:color="auto"/>
              <w:bottom w:val="single" w:sz="4" w:space="0" w:color="auto"/>
              <w:right w:val="single" w:sz="4" w:space="0" w:color="auto"/>
            </w:tcBorders>
          </w:tcPr>
          <w:p w14:paraId="3D20ED9F" w14:textId="77777777" w:rsidR="0028746E" w:rsidRPr="0028746E" w:rsidRDefault="0028746E" w:rsidP="00392D81">
            <w:pPr>
              <w:jc w:val="both"/>
              <w:rPr>
                <w:rFonts w:ascii="Book Antiqua" w:hAnsi="Book Antiqua" w:cs="Calibri"/>
                <w:sz w:val="22"/>
                <w:szCs w:val="22"/>
              </w:rPr>
            </w:pPr>
            <w:r w:rsidRPr="0028746E">
              <w:rPr>
                <w:rFonts w:ascii="Book Antiqua" w:hAnsi="Book Antiqua" w:cs="Calibri"/>
                <w:sz w:val="22"/>
                <w:szCs w:val="22"/>
              </w:rPr>
              <w:t xml:space="preserve">765kV Reactors as mentioned above along with all fittings, accessories including On-Line Insulating Oil Drying System (Cartridge type), individual marshalling box for each Reactor, common marshalling box for each bank of 3-single phase units, </w:t>
            </w:r>
            <w:r w:rsidRPr="0028746E">
              <w:rPr>
                <w:rFonts w:ascii="Book Antiqua" w:hAnsi="Book Antiqua" w:cs="Calibri"/>
                <w:sz w:val="22"/>
                <w:szCs w:val="22"/>
              </w:rPr>
              <w:lastRenderedPageBreak/>
              <w:t xml:space="preserve">foundation bolts (as applicable), insulating oil, </w:t>
            </w:r>
            <w:r w:rsidRPr="0028746E">
              <w:rPr>
                <w:rFonts w:ascii="Book Antiqua" w:hAnsi="Book Antiqua"/>
                <w:sz w:val="22"/>
                <w:szCs w:val="22"/>
              </w:rPr>
              <w:t>Cables</w:t>
            </w:r>
            <w:r w:rsidRPr="0028746E">
              <w:rPr>
                <w:rFonts w:ascii="Book Antiqua" w:hAnsi="Book Antiqua" w:cs="Calibri"/>
                <w:sz w:val="22"/>
                <w:szCs w:val="22"/>
              </w:rPr>
              <w:t xml:space="preserve"> etc. including cables required to bring all the control, protection, indication signals of spare unit (110 MVAR) in common marshalling box of </w:t>
            </w:r>
          </w:p>
          <w:p w14:paraId="08C5B776" w14:textId="3348B97D" w:rsidR="0028746E" w:rsidRPr="0028746E" w:rsidRDefault="0028746E" w:rsidP="0028746E">
            <w:pPr>
              <w:autoSpaceDE w:val="0"/>
              <w:autoSpaceDN w:val="0"/>
              <w:adjustRightInd w:val="0"/>
              <w:jc w:val="both"/>
              <w:rPr>
                <w:rFonts w:ascii="Book Antiqua" w:hAnsi="Book Antiqua"/>
                <w:sz w:val="22"/>
                <w:szCs w:val="22"/>
              </w:rPr>
            </w:pPr>
            <w:r w:rsidRPr="0028746E">
              <w:rPr>
                <w:rFonts w:ascii="Book Antiqua" w:hAnsi="Book Antiqua" w:cs="Calibri"/>
                <w:sz w:val="22"/>
                <w:szCs w:val="22"/>
              </w:rPr>
              <w:t>all the banks.</w:t>
            </w:r>
          </w:p>
        </w:tc>
        <w:tc>
          <w:tcPr>
            <w:tcW w:w="4225" w:type="dxa"/>
            <w:tcBorders>
              <w:top w:val="single" w:sz="4" w:space="0" w:color="auto"/>
              <w:left w:val="nil"/>
              <w:bottom w:val="single" w:sz="4" w:space="0" w:color="auto"/>
              <w:right w:val="single" w:sz="4" w:space="0" w:color="auto"/>
            </w:tcBorders>
          </w:tcPr>
          <w:p w14:paraId="1744FF37" w14:textId="0800CA41" w:rsidR="0028746E" w:rsidRPr="0028746E" w:rsidRDefault="0028746E" w:rsidP="0028746E">
            <w:pPr>
              <w:autoSpaceDE w:val="0"/>
              <w:autoSpaceDN w:val="0"/>
              <w:adjustRightInd w:val="0"/>
              <w:jc w:val="both"/>
              <w:rPr>
                <w:rFonts w:ascii="Book Antiqua" w:hAnsi="Book Antiqua"/>
                <w:sz w:val="22"/>
                <w:szCs w:val="22"/>
              </w:rPr>
            </w:pPr>
            <w:r w:rsidRPr="0028746E">
              <w:rPr>
                <w:rFonts w:ascii="Book Antiqua" w:hAnsi="Book Antiqua" w:cs="Calibri"/>
                <w:sz w:val="22"/>
                <w:szCs w:val="22"/>
              </w:rPr>
              <w:lastRenderedPageBreak/>
              <w:t>Please provide us the distances between marshalling box of spare reactor and common Marshalling box of each bank to determine the length of cable.</w:t>
            </w:r>
          </w:p>
        </w:tc>
        <w:tc>
          <w:tcPr>
            <w:tcW w:w="3875" w:type="dxa"/>
            <w:tcBorders>
              <w:top w:val="single" w:sz="4" w:space="0" w:color="auto"/>
              <w:left w:val="nil"/>
              <w:bottom w:val="single" w:sz="4" w:space="0" w:color="auto"/>
              <w:right w:val="single" w:sz="4" w:space="0" w:color="auto"/>
            </w:tcBorders>
          </w:tcPr>
          <w:p w14:paraId="4CFF8DCA" w14:textId="215BCAED" w:rsidR="0028746E" w:rsidRPr="0028746E" w:rsidRDefault="0028746E" w:rsidP="0028746E">
            <w:pPr>
              <w:jc w:val="both"/>
              <w:rPr>
                <w:rFonts w:ascii="Book Antiqua" w:hAnsi="Book Antiqua"/>
                <w:sz w:val="22"/>
                <w:szCs w:val="22"/>
              </w:rPr>
            </w:pPr>
            <w:r w:rsidRPr="0028746E">
              <w:rPr>
                <w:rFonts w:ascii="Book Antiqua" w:hAnsi="Book Antiqua" w:cs="Calibri"/>
                <w:sz w:val="22"/>
                <w:szCs w:val="22"/>
              </w:rPr>
              <w:t>The requisite details shall be provided to successful bidder during detailed engineering.</w:t>
            </w:r>
          </w:p>
        </w:tc>
      </w:tr>
      <w:tr w:rsidR="0028746E" w:rsidRPr="0028746E" w14:paraId="2545D6E6" w14:textId="77777777" w:rsidTr="002C53F7">
        <w:trPr>
          <w:trHeight w:val="150"/>
        </w:trPr>
        <w:tc>
          <w:tcPr>
            <w:tcW w:w="468" w:type="dxa"/>
          </w:tcPr>
          <w:p w14:paraId="4C933479" w14:textId="1F3CB2FA" w:rsidR="0028746E" w:rsidRPr="0028746E" w:rsidRDefault="0028746E" w:rsidP="0028746E">
            <w:pPr>
              <w:ind w:left="180"/>
              <w:jc w:val="both"/>
              <w:rPr>
                <w:rFonts w:ascii="Book Antiqua" w:hAnsi="Book Antiqua"/>
                <w:sz w:val="22"/>
                <w:szCs w:val="22"/>
              </w:rPr>
            </w:pPr>
            <w:r w:rsidRPr="0028746E">
              <w:rPr>
                <w:rFonts w:ascii="Book Antiqua" w:hAnsi="Book Antiqua"/>
                <w:sz w:val="22"/>
                <w:szCs w:val="22"/>
              </w:rPr>
              <w:t>5</w:t>
            </w:r>
          </w:p>
        </w:tc>
        <w:tc>
          <w:tcPr>
            <w:tcW w:w="1530" w:type="dxa"/>
            <w:tcBorders>
              <w:right w:val="single" w:sz="4" w:space="0" w:color="auto"/>
            </w:tcBorders>
          </w:tcPr>
          <w:p w14:paraId="3E80D5E0"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Technical Specification, Upto 400kV Shunt Reactor</w:t>
            </w:r>
          </w:p>
          <w:p w14:paraId="6F99BF79" w14:textId="77777777" w:rsidR="0028746E" w:rsidRPr="0028746E" w:rsidRDefault="0028746E" w:rsidP="0028746E">
            <w:pPr>
              <w:jc w:val="center"/>
              <w:rPr>
                <w:rFonts w:ascii="Book Antiqua" w:hAnsi="Book Antiqua" w:cs="Calibri"/>
                <w:sz w:val="22"/>
                <w:szCs w:val="22"/>
              </w:rPr>
            </w:pPr>
            <w:r w:rsidRPr="0028746E">
              <w:rPr>
                <w:rFonts w:ascii="Book Antiqua" w:hAnsi="Book Antiqua" w:cs="Calibri"/>
                <w:sz w:val="22"/>
                <w:szCs w:val="22"/>
              </w:rPr>
              <w:t>C/ENGG/MODEL-SPEC/RT Rev. 11</w:t>
            </w:r>
          </w:p>
          <w:p w14:paraId="785381A2" w14:textId="77777777" w:rsidR="0028746E" w:rsidRPr="0028746E" w:rsidRDefault="0028746E" w:rsidP="0028746E">
            <w:pPr>
              <w:jc w:val="center"/>
              <w:rPr>
                <w:rFonts w:ascii="Book Antiqua" w:hAnsi="Book Antiqua" w:cs="Calibri"/>
                <w:sz w:val="22"/>
                <w:szCs w:val="22"/>
              </w:rPr>
            </w:pPr>
          </w:p>
          <w:p w14:paraId="4CCBBE50" w14:textId="36A12DA5" w:rsidR="0028746E" w:rsidRPr="0028746E" w:rsidRDefault="0028746E" w:rsidP="0028746E">
            <w:pPr>
              <w:autoSpaceDE w:val="0"/>
              <w:autoSpaceDN w:val="0"/>
              <w:adjustRightInd w:val="0"/>
              <w:jc w:val="both"/>
              <w:rPr>
                <w:rFonts w:ascii="Book Antiqua" w:hAnsi="Book Antiqua"/>
                <w:sz w:val="22"/>
                <w:szCs w:val="22"/>
              </w:rPr>
            </w:pPr>
            <w:r w:rsidRPr="0028746E">
              <w:rPr>
                <w:rFonts w:ascii="Book Antiqua" w:hAnsi="Book Antiqua" w:cs="Calibri"/>
                <w:sz w:val="22"/>
                <w:szCs w:val="22"/>
              </w:rPr>
              <w:t>Annexure-H</w:t>
            </w:r>
          </w:p>
        </w:tc>
        <w:tc>
          <w:tcPr>
            <w:tcW w:w="4410" w:type="dxa"/>
            <w:tcBorders>
              <w:top w:val="single" w:sz="4" w:space="0" w:color="auto"/>
              <w:left w:val="single" w:sz="4" w:space="0" w:color="auto"/>
              <w:bottom w:val="single" w:sz="4" w:space="0" w:color="auto"/>
              <w:right w:val="single" w:sz="4" w:space="0" w:color="auto"/>
            </w:tcBorders>
          </w:tcPr>
          <w:p w14:paraId="7BFD2A85" w14:textId="43853C78" w:rsidR="0028746E" w:rsidRPr="0028746E" w:rsidRDefault="0028746E" w:rsidP="003128C3">
            <w:pPr>
              <w:jc w:val="both"/>
              <w:rPr>
                <w:rFonts w:ascii="Book Antiqua" w:hAnsi="Book Antiqua" w:cs="Calibri"/>
                <w:sz w:val="22"/>
                <w:szCs w:val="22"/>
              </w:rPr>
            </w:pPr>
            <w:r w:rsidRPr="0028746E">
              <w:rPr>
                <w:rFonts w:ascii="Book Antiqua" w:hAnsi="Book Antiqua" w:cs="Calibri"/>
                <w:sz w:val="22"/>
                <w:szCs w:val="22"/>
              </w:rPr>
              <w:t>Technical Parameters of Current Transformers - 420 kV Shunt Reactor</w:t>
            </w:r>
            <w:r w:rsidR="003128C3">
              <w:rPr>
                <w:rFonts w:ascii="Book Antiqua" w:hAnsi="Book Antiqua" w:cs="Calibri"/>
                <w:sz w:val="22"/>
                <w:szCs w:val="22"/>
              </w:rPr>
              <w:t xml:space="preserve"> </w:t>
            </w:r>
            <w:r w:rsidRPr="0028746E">
              <w:rPr>
                <w:rFonts w:ascii="Book Antiqua" w:hAnsi="Book Antiqua" w:cs="Calibri"/>
                <w:sz w:val="22"/>
                <w:szCs w:val="22"/>
              </w:rPr>
              <w:t>On each phase connection &amp; Neutral Grounding Reactor (NGR)</w:t>
            </w:r>
          </w:p>
          <w:p w14:paraId="3A552DAC" w14:textId="77777777" w:rsidR="0028746E" w:rsidRPr="0028746E" w:rsidRDefault="0028746E" w:rsidP="0028746E">
            <w:pPr>
              <w:rPr>
                <w:rFonts w:ascii="Book Antiqua" w:hAnsi="Book Antiqua" w:cs="Calibri"/>
                <w:sz w:val="22"/>
                <w:szCs w:val="22"/>
              </w:rPr>
            </w:pPr>
            <w:r w:rsidRPr="0028746E">
              <w:rPr>
                <w:rFonts w:ascii="Book Antiqua" w:hAnsi="Book Antiqua"/>
                <w:noProof/>
                <w:sz w:val="22"/>
                <w:szCs w:val="22"/>
              </w:rPr>
              <w:drawing>
                <wp:inline distT="0" distB="0" distL="0" distR="0" wp14:anchorId="7553FE52" wp14:editId="06D1EAA5">
                  <wp:extent cx="2638425" cy="278130"/>
                  <wp:effectExtent l="0" t="0" r="952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8425" cy="278130"/>
                          </a:xfrm>
                          <a:prstGeom prst="rect">
                            <a:avLst/>
                          </a:prstGeom>
                          <a:noFill/>
                          <a:ln>
                            <a:noFill/>
                          </a:ln>
                        </pic:spPr>
                      </pic:pic>
                    </a:graphicData>
                  </a:graphic>
                </wp:inline>
              </w:drawing>
            </w:r>
            <w:r w:rsidRPr="0028746E">
              <w:rPr>
                <w:rFonts w:ascii="Book Antiqua" w:hAnsi="Book Antiqua"/>
                <w:noProof/>
                <w:sz w:val="22"/>
                <w:szCs w:val="22"/>
              </w:rPr>
              <w:drawing>
                <wp:inline distT="0" distB="0" distL="0" distR="0" wp14:anchorId="58F2C689" wp14:editId="69FA7307">
                  <wp:extent cx="2609850" cy="397483"/>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6125" cy="438037"/>
                          </a:xfrm>
                          <a:prstGeom prst="rect">
                            <a:avLst/>
                          </a:prstGeom>
                          <a:noFill/>
                          <a:ln>
                            <a:noFill/>
                          </a:ln>
                        </pic:spPr>
                      </pic:pic>
                    </a:graphicData>
                  </a:graphic>
                </wp:inline>
              </w:drawing>
            </w:r>
          </w:p>
          <w:p w14:paraId="5B6A8AB2" w14:textId="70C5F4FA" w:rsidR="0028746E" w:rsidRPr="0028746E" w:rsidRDefault="0028746E" w:rsidP="0028746E">
            <w:pPr>
              <w:autoSpaceDE w:val="0"/>
              <w:autoSpaceDN w:val="0"/>
              <w:adjustRightInd w:val="0"/>
              <w:jc w:val="both"/>
              <w:rPr>
                <w:rFonts w:ascii="Book Antiqua" w:hAnsi="Book Antiqua"/>
                <w:sz w:val="22"/>
                <w:szCs w:val="22"/>
              </w:rPr>
            </w:pPr>
            <w:r w:rsidRPr="0028746E">
              <w:rPr>
                <w:rFonts w:ascii="Book Antiqua" w:hAnsi="Book Antiqua"/>
                <w:noProof/>
                <w:sz w:val="22"/>
                <w:szCs w:val="22"/>
              </w:rPr>
              <w:drawing>
                <wp:inline distT="0" distB="0" distL="0" distR="0" wp14:anchorId="3841FC2A" wp14:editId="5F2CF27F">
                  <wp:extent cx="2628900" cy="3498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1982" cy="350295"/>
                          </a:xfrm>
                          <a:prstGeom prst="rect">
                            <a:avLst/>
                          </a:prstGeom>
                          <a:noFill/>
                          <a:ln>
                            <a:noFill/>
                          </a:ln>
                        </pic:spPr>
                      </pic:pic>
                    </a:graphicData>
                  </a:graphic>
                </wp:inline>
              </w:drawing>
            </w:r>
          </w:p>
        </w:tc>
        <w:tc>
          <w:tcPr>
            <w:tcW w:w="4225" w:type="dxa"/>
            <w:tcBorders>
              <w:top w:val="single" w:sz="4" w:space="0" w:color="auto"/>
              <w:left w:val="nil"/>
              <w:bottom w:val="single" w:sz="4" w:space="0" w:color="auto"/>
              <w:right w:val="single" w:sz="4" w:space="0" w:color="auto"/>
            </w:tcBorders>
          </w:tcPr>
          <w:p w14:paraId="25AC7D8B" w14:textId="2BB4C7EA" w:rsidR="0028746E" w:rsidRPr="0028746E" w:rsidRDefault="0028746E" w:rsidP="0028746E">
            <w:pPr>
              <w:autoSpaceDE w:val="0"/>
              <w:autoSpaceDN w:val="0"/>
              <w:adjustRightInd w:val="0"/>
              <w:jc w:val="both"/>
              <w:rPr>
                <w:rFonts w:ascii="Book Antiqua" w:hAnsi="Book Antiqua"/>
                <w:sz w:val="22"/>
                <w:szCs w:val="22"/>
              </w:rPr>
            </w:pPr>
            <w:r w:rsidRPr="0028746E">
              <w:rPr>
                <w:rFonts w:ascii="Book Antiqua" w:hAnsi="Book Antiqua" w:cs="Calibri"/>
                <w:sz w:val="22"/>
                <w:szCs w:val="22"/>
              </w:rPr>
              <w:t xml:space="preserve">It may be noted that for core 1) Knee point voltage of line side is 200V and Neutral side is 300V. as CT to be used for the differential protection, therefore the Knee point voltage of Neutral side CT is recommended as similar as Line side. Therefore, it is proposed to make the Knee point voltage of aforesaid Neutral side CT as 200 V. kindly review and accept.  </w:t>
            </w:r>
          </w:p>
        </w:tc>
        <w:tc>
          <w:tcPr>
            <w:tcW w:w="3875" w:type="dxa"/>
            <w:tcBorders>
              <w:top w:val="single" w:sz="4" w:space="0" w:color="auto"/>
              <w:left w:val="nil"/>
              <w:bottom w:val="single" w:sz="4" w:space="0" w:color="auto"/>
              <w:right w:val="single" w:sz="4" w:space="0" w:color="auto"/>
            </w:tcBorders>
          </w:tcPr>
          <w:p w14:paraId="65591349" w14:textId="51663625" w:rsidR="0028746E" w:rsidRPr="0028746E" w:rsidRDefault="0028746E" w:rsidP="0028746E">
            <w:pPr>
              <w:jc w:val="both"/>
              <w:rPr>
                <w:rFonts w:ascii="Book Antiqua" w:hAnsi="Book Antiqua"/>
                <w:sz w:val="22"/>
                <w:szCs w:val="22"/>
                <w:highlight w:val="yellow"/>
              </w:rPr>
            </w:pPr>
            <w:r w:rsidRPr="0028746E">
              <w:rPr>
                <w:rFonts w:ascii="Book Antiqua" w:hAnsi="Book Antiqua" w:cs="Calibri"/>
                <w:sz w:val="22"/>
                <w:szCs w:val="22"/>
              </w:rPr>
              <w:t>Bidder shall quote as per provisions of bidding document.</w:t>
            </w:r>
          </w:p>
        </w:tc>
      </w:tr>
      <w:bookmarkEnd w:id="0"/>
    </w:tbl>
    <w:p w14:paraId="2DA6407F" w14:textId="450796E0" w:rsidR="006A6B3D" w:rsidRPr="00DC518B" w:rsidRDefault="006A6B3D" w:rsidP="000041E5">
      <w:pPr>
        <w:tabs>
          <w:tab w:val="left" w:pos="12118"/>
        </w:tabs>
        <w:rPr>
          <w:rFonts w:ascii="Book Antiqua" w:hAnsi="Book Antiqua"/>
          <w:sz w:val="22"/>
          <w:szCs w:val="22"/>
        </w:rPr>
      </w:pPr>
    </w:p>
    <w:sectPr w:rsidR="006A6B3D" w:rsidRPr="00DC518B" w:rsidSect="004244F7">
      <w:headerReference w:type="default" r:id="rId11"/>
      <w:pgSz w:w="16834" w:h="11909" w:orient="landscape" w:code="9"/>
      <w:pgMar w:top="993" w:right="1440" w:bottom="108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48161" w14:textId="77777777" w:rsidR="0066078B" w:rsidRDefault="0066078B">
      <w:r>
        <w:separator/>
      </w:r>
    </w:p>
  </w:endnote>
  <w:endnote w:type="continuationSeparator" w:id="0">
    <w:p w14:paraId="394AB9EB" w14:textId="77777777" w:rsidR="0066078B" w:rsidRDefault="0066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49B5F" w14:textId="77777777" w:rsidR="0066078B" w:rsidRDefault="0066078B">
      <w:r>
        <w:separator/>
      </w:r>
    </w:p>
  </w:footnote>
  <w:footnote w:type="continuationSeparator" w:id="0">
    <w:p w14:paraId="4F7A7FC5" w14:textId="77777777" w:rsidR="0066078B" w:rsidRDefault="00660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5A3F" w14:textId="3366FC3E" w:rsidR="004D6750" w:rsidRDefault="00D20779" w:rsidP="004D6750">
    <w:pPr>
      <w:jc w:val="both"/>
      <w:rPr>
        <w:rFonts w:ascii="Book Antiqua" w:hAnsi="Book Antiqua" w:cs="Arial"/>
        <w:b/>
        <w:u w:val="single"/>
      </w:rPr>
    </w:pPr>
    <w:bookmarkStart w:id="1" w:name="_Hlk76638634"/>
    <w:bookmarkStart w:id="2" w:name="_Hlk76638635"/>
    <w:r>
      <w:rPr>
        <w:rFonts w:ascii="Book Antiqua" w:hAnsi="Book Antiqua" w:cs="Arial"/>
        <w:b/>
        <w:bCs/>
      </w:rPr>
      <w:t>Clarification</w:t>
    </w:r>
    <w:r w:rsidRPr="005E2B19">
      <w:rPr>
        <w:rFonts w:ascii="Book Antiqua" w:hAnsi="Book Antiqua" w:cs="Arial"/>
        <w:b/>
        <w:bCs/>
      </w:rPr>
      <w:t xml:space="preserve"> No-</w:t>
    </w:r>
    <w:r w:rsidR="004D6750">
      <w:rPr>
        <w:rFonts w:ascii="Book Antiqua" w:hAnsi="Book Antiqua" w:cs="Arial"/>
        <w:b/>
        <w:bCs/>
      </w:rPr>
      <w:t>1</w:t>
    </w:r>
    <w:r>
      <w:rPr>
        <w:rFonts w:ascii="Book Antiqua" w:hAnsi="Book Antiqua" w:cs="Arial"/>
        <w:b/>
        <w:bCs/>
      </w:rPr>
      <w:t>(Technical)</w:t>
    </w:r>
    <w:r w:rsidRPr="005E2B19">
      <w:rPr>
        <w:rFonts w:ascii="Book Antiqua" w:hAnsi="Book Antiqua" w:cs="Arial"/>
        <w:b/>
        <w:bCs/>
      </w:rPr>
      <w:t xml:space="preserve"> dated </w:t>
    </w:r>
    <w:r w:rsidR="00560AB9">
      <w:rPr>
        <w:rFonts w:ascii="Book Antiqua" w:hAnsi="Book Antiqua" w:cs="Arial"/>
        <w:b/>
        <w:bCs/>
      </w:rPr>
      <w:t>26</w:t>
    </w:r>
    <w:r w:rsidRPr="005E2B19">
      <w:rPr>
        <w:rFonts w:ascii="Book Antiqua" w:hAnsi="Book Antiqua" w:cs="Arial"/>
        <w:b/>
        <w:bCs/>
      </w:rPr>
      <w:t>.0</w:t>
    </w:r>
    <w:r w:rsidR="001228C6">
      <w:rPr>
        <w:rFonts w:ascii="Book Antiqua" w:hAnsi="Book Antiqua" w:cs="Arial"/>
        <w:b/>
        <w:bCs/>
      </w:rPr>
      <w:t>2</w:t>
    </w:r>
    <w:r w:rsidRPr="005E2B19">
      <w:rPr>
        <w:rFonts w:ascii="Book Antiqua" w:hAnsi="Book Antiqua" w:cs="Arial"/>
        <w:b/>
        <w:bCs/>
      </w:rPr>
      <w:t>.202</w:t>
    </w:r>
    <w:r w:rsidR="002F27DB">
      <w:rPr>
        <w:rFonts w:ascii="Book Antiqua" w:hAnsi="Book Antiqua" w:cs="Arial"/>
        <w:b/>
        <w:bCs/>
      </w:rPr>
      <w:t>2</w:t>
    </w:r>
    <w:r w:rsidRPr="005E2B19">
      <w:rPr>
        <w:rFonts w:ascii="Book Antiqua" w:hAnsi="Book Antiqua" w:cs="Arial"/>
        <w:b/>
        <w:bCs/>
      </w:rPr>
      <w:t xml:space="preserve"> to the Bidding Documents for</w:t>
    </w:r>
    <w:r w:rsidRPr="005E2B19">
      <w:rPr>
        <w:rFonts w:ascii="Book Antiqua" w:hAnsi="Book Antiqua" w:cs="Arial"/>
      </w:rPr>
      <w:t xml:space="preserve"> </w:t>
    </w:r>
    <w:bookmarkStart w:id="3" w:name="_Hlk92202905"/>
    <w:bookmarkEnd w:id="1"/>
    <w:bookmarkEnd w:id="2"/>
    <w:r w:rsidR="004D6750" w:rsidRPr="001519DF">
      <w:rPr>
        <w:rFonts w:ascii="Book Antiqua" w:hAnsi="Book Antiqua" w:cs="Arial"/>
        <w:b/>
        <w:u w:val="single"/>
      </w:rPr>
      <w:t>765kV Reactor Package-RT19</w:t>
    </w:r>
    <w:r w:rsidR="004D6750" w:rsidRPr="001519DF">
      <w:rPr>
        <w:rFonts w:ascii="Book Antiqua" w:hAnsi="Book Antiqua" w:cs="Arial"/>
        <w:b/>
      </w:rPr>
      <w:t xml:space="preserve"> for (a) 13x110 MVAR, 765kV, 1-Phase Reactors; (b) 1x80 MVAR, 765kV, 1-Phase Spare Reactor; (c) 1x125 MVAR, 400kV 3-Phase Bus Reactor; &amp; (d)   2x63 MVAR, 400kV 3-Phase Switchable Line Reactor at 765/400/220kV Navsari (New) (South Gujarat) GIS Substation under Transmission Network Expansion in Gujarat to increase its ATC from ISTS: Part-B</w:t>
    </w:r>
    <w:r w:rsidR="004D6750" w:rsidRPr="009A0FE5">
      <w:rPr>
        <w:rFonts w:ascii="Book Antiqua" w:hAnsi="Book Antiqua" w:cs="Arial"/>
        <w:b/>
      </w:rPr>
      <w:t>.</w:t>
    </w:r>
    <w:bookmarkEnd w:id="3"/>
  </w:p>
  <w:p w14:paraId="7DF00F9B" w14:textId="77777777" w:rsidR="004D6750" w:rsidRPr="005E2B19" w:rsidRDefault="004D6750" w:rsidP="004D6750">
    <w:pPr>
      <w:pBdr>
        <w:bottom w:val="single" w:sz="4" w:space="1" w:color="auto"/>
      </w:pBdr>
      <w:jc w:val="both"/>
      <w:rPr>
        <w:rFonts w:ascii="Book Antiqua" w:hAnsi="Book Antiqua" w:cs="Arial"/>
        <w:b/>
        <w:bCs/>
      </w:rPr>
    </w:pPr>
    <w:r w:rsidRPr="005E2B19">
      <w:rPr>
        <w:rFonts w:ascii="Book Antiqua" w:hAnsi="Book Antiqua" w:cs="Arial"/>
        <w:b/>
        <w:bCs/>
      </w:rPr>
      <w:t xml:space="preserve">(Specification No.: </w:t>
    </w:r>
    <w:r w:rsidRPr="001519DF">
      <w:rPr>
        <w:rFonts w:ascii="Book Antiqua" w:hAnsi="Book Antiqua"/>
        <w:b/>
        <w:bCs/>
      </w:rPr>
      <w:t>5002002169/REACTOR/DOM/A02-CC CS -3</w:t>
    </w:r>
    <w:r w:rsidRPr="005E2B19">
      <w:rPr>
        <w:rFonts w:ascii="Book Antiqua" w:hAnsi="Book Antiqua" w:cs="Arial"/>
        <w:b/>
        <w:bCs/>
      </w:rPr>
      <w:t>)</w:t>
    </w:r>
  </w:p>
  <w:p w14:paraId="54BD0096" w14:textId="6E3B7B98" w:rsidR="002946EC" w:rsidRPr="00332FEB" w:rsidRDefault="002946EC" w:rsidP="004D6750">
    <w:pP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126C7AAC"/>
    <w:multiLevelType w:val="hybridMultilevel"/>
    <w:tmpl w:val="0C183F50"/>
    <w:lvl w:ilvl="0" w:tplc="387415A8">
      <w:start w:val="1"/>
      <w:numFmt w:val="decimal"/>
      <w:lvlText w:val="%1."/>
      <w:lvlJc w:val="left"/>
      <w:pPr>
        <w:ind w:left="541" w:hanging="360"/>
      </w:pPr>
      <w:rPr>
        <w:rFonts w:hint="default"/>
      </w:rPr>
    </w:lvl>
    <w:lvl w:ilvl="1" w:tplc="04090019" w:tentative="1">
      <w:start w:val="1"/>
      <w:numFmt w:val="lowerLetter"/>
      <w:lvlText w:val="%2."/>
      <w:lvlJc w:val="left"/>
      <w:pPr>
        <w:ind w:left="1261" w:hanging="360"/>
      </w:pPr>
    </w:lvl>
    <w:lvl w:ilvl="2" w:tplc="0409001B" w:tentative="1">
      <w:start w:val="1"/>
      <w:numFmt w:val="lowerRoman"/>
      <w:lvlText w:val="%3."/>
      <w:lvlJc w:val="right"/>
      <w:pPr>
        <w:ind w:left="1981" w:hanging="180"/>
      </w:pPr>
    </w:lvl>
    <w:lvl w:ilvl="3" w:tplc="0409000F" w:tentative="1">
      <w:start w:val="1"/>
      <w:numFmt w:val="decimal"/>
      <w:lvlText w:val="%4."/>
      <w:lvlJc w:val="left"/>
      <w:pPr>
        <w:ind w:left="2701" w:hanging="360"/>
      </w:pPr>
    </w:lvl>
    <w:lvl w:ilvl="4" w:tplc="04090019" w:tentative="1">
      <w:start w:val="1"/>
      <w:numFmt w:val="lowerLetter"/>
      <w:lvlText w:val="%5."/>
      <w:lvlJc w:val="left"/>
      <w:pPr>
        <w:ind w:left="3421" w:hanging="360"/>
      </w:pPr>
    </w:lvl>
    <w:lvl w:ilvl="5" w:tplc="0409001B" w:tentative="1">
      <w:start w:val="1"/>
      <w:numFmt w:val="lowerRoman"/>
      <w:lvlText w:val="%6."/>
      <w:lvlJc w:val="right"/>
      <w:pPr>
        <w:ind w:left="4141" w:hanging="180"/>
      </w:pPr>
    </w:lvl>
    <w:lvl w:ilvl="6" w:tplc="0409000F" w:tentative="1">
      <w:start w:val="1"/>
      <w:numFmt w:val="decimal"/>
      <w:lvlText w:val="%7."/>
      <w:lvlJc w:val="left"/>
      <w:pPr>
        <w:ind w:left="4861" w:hanging="360"/>
      </w:pPr>
    </w:lvl>
    <w:lvl w:ilvl="7" w:tplc="04090019" w:tentative="1">
      <w:start w:val="1"/>
      <w:numFmt w:val="lowerLetter"/>
      <w:lvlText w:val="%8."/>
      <w:lvlJc w:val="left"/>
      <w:pPr>
        <w:ind w:left="5581" w:hanging="360"/>
      </w:pPr>
    </w:lvl>
    <w:lvl w:ilvl="8" w:tplc="0409001B" w:tentative="1">
      <w:start w:val="1"/>
      <w:numFmt w:val="lowerRoman"/>
      <w:lvlText w:val="%9."/>
      <w:lvlJc w:val="right"/>
      <w:pPr>
        <w:ind w:left="6301" w:hanging="180"/>
      </w:pPr>
    </w:lvl>
  </w:abstractNum>
  <w:abstractNum w:abstractNumId="3"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0"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4"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5"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6"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611F3F04"/>
    <w:multiLevelType w:val="hybridMultilevel"/>
    <w:tmpl w:val="90C0A5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4"/>
  </w:num>
  <w:num w:numId="2">
    <w:abstractNumId w:val="22"/>
  </w:num>
  <w:num w:numId="3">
    <w:abstractNumId w:val="8"/>
  </w:num>
  <w:num w:numId="4">
    <w:abstractNumId w:val="12"/>
  </w:num>
  <w:num w:numId="5">
    <w:abstractNumId w:val="6"/>
  </w:num>
  <w:num w:numId="6">
    <w:abstractNumId w:val="21"/>
  </w:num>
  <w:num w:numId="7">
    <w:abstractNumId w:val="11"/>
  </w:num>
  <w:num w:numId="8">
    <w:abstractNumId w:val="7"/>
  </w:num>
  <w:num w:numId="9">
    <w:abstractNumId w:val="2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8"/>
  </w:num>
  <w:num w:numId="13">
    <w:abstractNumId w:val="13"/>
  </w:num>
  <w:num w:numId="14">
    <w:abstractNumId w:val="5"/>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16"/>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5"/>
  </w:num>
  <w:num w:numId="18">
    <w:abstractNumId w:val="20"/>
  </w:num>
  <w:num w:numId="19">
    <w:abstractNumId w:val="1"/>
  </w:num>
  <w:num w:numId="20">
    <w:abstractNumId w:val="19"/>
  </w:num>
  <w:num w:numId="21">
    <w:abstractNumId w:val="3"/>
  </w:num>
  <w:num w:numId="22">
    <w:abstractNumId w:val="10"/>
  </w:num>
  <w:num w:numId="23">
    <w:abstractNumId w:val="17"/>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4154"/>
    <w:rsid w:val="00001EA2"/>
    <w:rsid w:val="000041E5"/>
    <w:rsid w:val="000079D5"/>
    <w:rsid w:val="0001007D"/>
    <w:rsid w:val="00013E26"/>
    <w:rsid w:val="00014B34"/>
    <w:rsid w:val="00014EC8"/>
    <w:rsid w:val="00021987"/>
    <w:rsid w:val="00021CA6"/>
    <w:rsid w:val="00032F0B"/>
    <w:rsid w:val="0003339D"/>
    <w:rsid w:val="00043C18"/>
    <w:rsid w:val="00090009"/>
    <w:rsid w:val="000A4613"/>
    <w:rsid w:val="000B433B"/>
    <w:rsid w:val="000B7347"/>
    <w:rsid w:val="000B7D17"/>
    <w:rsid w:val="000C6C17"/>
    <w:rsid w:val="000E2B2C"/>
    <w:rsid w:val="000E4975"/>
    <w:rsid w:val="000F2EA5"/>
    <w:rsid w:val="000F488C"/>
    <w:rsid w:val="000F7260"/>
    <w:rsid w:val="00104C7D"/>
    <w:rsid w:val="00114C1F"/>
    <w:rsid w:val="0011556B"/>
    <w:rsid w:val="00120D21"/>
    <w:rsid w:val="001228C6"/>
    <w:rsid w:val="00136420"/>
    <w:rsid w:val="0014388F"/>
    <w:rsid w:val="0014454D"/>
    <w:rsid w:val="00156056"/>
    <w:rsid w:val="001613CA"/>
    <w:rsid w:val="00174954"/>
    <w:rsid w:val="0018313B"/>
    <w:rsid w:val="001976D5"/>
    <w:rsid w:val="001A0BC8"/>
    <w:rsid w:val="001C181D"/>
    <w:rsid w:val="001C32F7"/>
    <w:rsid w:val="001F6E78"/>
    <w:rsid w:val="00220D84"/>
    <w:rsid w:val="00231304"/>
    <w:rsid w:val="00240504"/>
    <w:rsid w:val="00253DE2"/>
    <w:rsid w:val="00262518"/>
    <w:rsid w:val="0026329A"/>
    <w:rsid w:val="0026337C"/>
    <w:rsid w:val="002656E9"/>
    <w:rsid w:val="0027177B"/>
    <w:rsid w:val="00271FCF"/>
    <w:rsid w:val="00276429"/>
    <w:rsid w:val="00277729"/>
    <w:rsid w:val="00283DD3"/>
    <w:rsid w:val="0028746E"/>
    <w:rsid w:val="00290833"/>
    <w:rsid w:val="002946EC"/>
    <w:rsid w:val="002B6BE7"/>
    <w:rsid w:val="002C03B6"/>
    <w:rsid w:val="002C1801"/>
    <w:rsid w:val="002C53F7"/>
    <w:rsid w:val="002D031D"/>
    <w:rsid w:val="002E11F5"/>
    <w:rsid w:val="002F0B88"/>
    <w:rsid w:val="002F23F6"/>
    <w:rsid w:val="002F27DB"/>
    <w:rsid w:val="002F6848"/>
    <w:rsid w:val="002F7479"/>
    <w:rsid w:val="003128C3"/>
    <w:rsid w:val="003314BC"/>
    <w:rsid w:val="003323D0"/>
    <w:rsid w:val="00332FEB"/>
    <w:rsid w:val="00345706"/>
    <w:rsid w:val="0034675B"/>
    <w:rsid w:val="00347CE9"/>
    <w:rsid w:val="003627E3"/>
    <w:rsid w:val="0039150B"/>
    <w:rsid w:val="00392D81"/>
    <w:rsid w:val="00396261"/>
    <w:rsid w:val="003A724F"/>
    <w:rsid w:val="003B070B"/>
    <w:rsid w:val="003F47F1"/>
    <w:rsid w:val="0040427F"/>
    <w:rsid w:val="0042113D"/>
    <w:rsid w:val="004244F7"/>
    <w:rsid w:val="004521E9"/>
    <w:rsid w:val="00452D82"/>
    <w:rsid w:val="00461344"/>
    <w:rsid w:val="0046711D"/>
    <w:rsid w:val="0047402A"/>
    <w:rsid w:val="00474401"/>
    <w:rsid w:val="00484DD9"/>
    <w:rsid w:val="00495532"/>
    <w:rsid w:val="004B06C1"/>
    <w:rsid w:val="004B1D57"/>
    <w:rsid w:val="004B70D6"/>
    <w:rsid w:val="004C2C06"/>
    <w:rsid w:val="004D3CD7"/>
    <w:rsid w:val="004D6750"/>
    <w:rsid w:val="004F0930"/>
    <w:rsid w:val="004F2616"/>
    <w:rsid w:val="004F270D"/>
    <w:rsid w:val="005145F2"/>
    <w:rsid w:val="00515B5D"/>
    <w:rsid w:val="0052273E"/>
    <w:rsid w:val="00535EA3"/>
    <w:rsid w:val="00553054"/>
    <w:rsid w:val="0056034C"/>
    <w:rsid w:val="00560AB9"/>
    <w:rsid w:val="00561963"/>
    <w:rsid w:val="00582340"/>
    <w:rsid w:val="005B3EEA"/>
    <w:rsid w:val="005C0BA0"/>
    <w:rsid w:val="005C607F"/>
    <w:rsid w:val="005C617B"/>
    <w:rsid w:val="005D2570"/>
    <w:rsid w:val="005D679F"/>
    <w:rsid w:val="005D728C"/>
    <w:rsid w:val="005D753A"/>
    <w:rsid w:val="005E0989"/>
    <w:rsid w:val="005F2C66"/>
    <w:rsid w:val="0060245F"/>
    <w:rsid w:val="00635E84"/>
    <w:rsid w:val="00645848"/>
    <w:rsid w:val="00647308"/>
    <w:rsid w:val="0065770E"/>
    <w:rsid w:val="0066078B"/>
    <w:rsid w:val="00660880"/>
    <w:rsid w:val="006609CF"/>
    <w:rsid w:val="006662E7"/>
    <w:rsid w:val="00675A42"/>
    <w:rsid w:val="00681746"/>
    <w:rsid w:val="00683207"/>
    <w:rsid w:val="006934F0"/>
    <w:rsid w:val="006A6B3D"/>
    <w:rsid w:val="006B2880"/>
    <w:rsid w:val="006C5FC6"/>
    <w:rsid w:val="006D2DF4"/>
    <w:rsid w:val="006E719D"/>
    <w:rsid w:val="006F1296"/>
    <w:rsid w:val="006F2880"/>
    <w:rsid w:val="006F3860"/>
    <w:rsid w:val="006F67CE"/>
    <w:rsid w:val="006F6E55"/>
    <w:rsid w:val="007023DC"/>
    <w:rsid w:val="00707212"/>
    <w:rsid w:val="007234F6"/>
    <w:rsid w:val="00725C5B"/>
    <w:rsid w:val="00727DBA"/>
    <w:rsid w:val="00731BED"/>
    <w:rsid w:val="00736461"/>
    <w:rsid w:val="00741656"/>
    <w:rsid w:val="007449CA"/>
    <w:rsid w:val="00747C04"/>
    <w:rsid w:val="00772C27"/>
    <w:rsid w:val="00775AD3"/>
    <w:rsid w:val="00777B33"/>
    <w:rsid w:val="007811A6"/>
    <w:rsid w:val="00784AAA"/>
    <w:rsid w:val="00790EC6"/>
    <w:rsid w:val="0079122F"/>
    <w:rsid w:val="007A0B2B"/>
    <w:rsid w:val="007A673B"/>
    <w:rsid w:val="007A760D"/>
    <w:rsid w:val="007B6DEB"/>
    <w:rsid w:val="007C70E3"/>
    <w:rsid w:val="007D167A"/>
    <w:rsid w:val="007D2C42"/>
    <w:rsid w:val="007E4251"/>
    <w:rsid w:val="007F5B6C"/>
    <w:rsid w:val="007F6F28"/>
    <w:rsid w:val="00816AFD"/>
    <w:rsid w:val="00817FF0"/>
    <w:rsid w:val="0082721C"/>
    <w:rsid w:val="00830618"/>
    <w:rsid w:val="00831871"/>
    <w:rsid w:val="00865FB7"/>
    <w:rsid w:val="00873508"/>
    <w:rsid w:val="00876327"/>
    <w:rsid w:val="00880B72"/>
    <w:rsid w:val="00890587"/>
    <w:rsid w:val="00890C96"/>
    <w:rsid w:val="00892100"/>
    <w:rsid w:val="008938C0"/>
    <w:rsid w:val="008A0F2A"/>
    <w:rsid w:val="008A46EF"/>
    <w:rsid w:val="008B1D7A"/>
    <w:rsid w:val="008C0DC7"/>
    <w:rsid w:val="008C273A"/>
    <w:rsid w:val="008C3E26"/>
    <w:rsid w:val="008E0367"/>
    <w:rsid w:val="008E1C52"/>
    <w:rsid w:val="009079F5"/>
    <w:rsid w:val="00911FDC"/>
    <w:rsid w:val="00912230"/>
    <w:rsid w:val="00914740"/>
    <w:rsid w:val="00931952"/>
    <w:rsid w:val="00931AF7"/>
    <w:rsid w:val="00940810"/>
    <w:rsid w:val="009412E3"/>
    <w:rsid w:val="00945BE9"/>
    <w:rsid w:val="009507FC"/>
    <w:rsid w:val="00953516"/>
    <w:rsid w:val="00965340"/>
    <w:rsid w:val="00973350"/>
    <w:rsid w:val="00981166"/>
    <w:rsid w:val="009837CE"/>
    <w:rsid w:val="009A2521"/>
    <w:rsid w:val="009A50A6"/>
    <w:rsid w:val="009B3EF4"/>
    <w:rsid w:val="009C1340"/>
    <w:rsid w:val="009C2FB4"/>
    <w:rsid w:val="009C6EE5"/>
    <w:rsid w:val="009D14F0"/>
    <w:rsid w:val="009D1BF8"/>
    <w:rsid w:val="009D336E"/>
    <w:rsid w:val="009E0A20"/>
    <w:rsid w:val="009E232C"/>
    <w:rsid w:val="009E4037"/>
    <w:rsid w:val="009F01C0"/>
    <w:rsid w:val="009F075F"/>
    <w:rsid w:val="009F650B"/>
    <w:rsid w:val="00A078B5"/>
    <w:rsid w:val="00A57F71"/>
    <w:rsid w:val="00A61062"/>
    <w:rsid w:val="00A65180"/>
    <w:rsid w:val="00A66B26"/>
    <w:rsid w:val="00A66B74"/>
    <w:rsid w:val="00A702DD"/>
    <w:rsid w:val="00A804CE"/>
    <w:rsid w:val="00A83E7E"/>
    <w:rsid w:val="00A8461D"/>
    <w:rsid w:val="00AA2912"/>
    <w:rsid w:val="00AA79DE"/>
    <w:rsid w:val="00AB00A3"/>
    <w:rsid w:val="00AC4861"/>
    <w:rsid w:val="00AD3908"/>
    <w:rsid w:val="00AD545E"/>
    <w:rsid w:val="00AE65AB"/>
    <w:rsid w:val="00AF6C66"/>
    <w:rsid w:val="00B0198A"/>
    <w:rsid w:val="00B11A55"/>
    <w:rsid w:val="00B13CC3"/>
    <w:rsid w:val="00B21C01"/>
    <w:rsid w:val="00B27B46"/>
    <w:rsid w:val="00B316CD"/>
    <w:rsid w:val="00B36DC7"/>
    <w:rsid w:val="00B42E09"/>
    <w:rsid w:val="00B42FDD"/>
    <w:rsid w:val="00B43B02"/>
    <w:rsid w:val="00B44FEE"/>
    <w:rsid w:val="00B46DD9"/>
    <w:rsid w:val="00B53B81"/>
    <w:rsid w:val="00B55E67"/>
    <w:rsid w:val="00B778AE"/>
    <w:rsid w:val="00B904C9"/>
    <w:rsid w:val="00B921E6"/>
    <w:rsid w:val="00B9678C"/>
    <w:rsid w:val="00B977A1"/>
    <w:rsid w:val="00B97E1C"/>
    <w:rsid w:val="00BA134B"/>
    <w:rsid w:val="00BB0976"/>
    <w:rsid w:val="00BB1264"/>
    <w:rsid w:val="00BC09A1"/>
    <w:rsid w:val="00BC56BA"/>
    <w:rsid w:val="00BD45E7"/>
    <w:rsid w:val="00BE0AEA"/>
    <w:rsid w:val="00BE6892"/>
    <w:rsid w:val="00BE6DCC"/>
    <w:rsid w:val="00C20685"/>
    <w:rsid w:val="00C2392B"/>
    <w:rsid w:val="00C25340"/>
    <w:rsid w:val="00C25B8C"/>
    <w:rsid w:val="00C34154"/>
    <w:rsid w:val="00C37294"/>
    <w:rsid w:val="00C50BE5"/>
    <w:rsid w:val="00C5701E"/>
    <w:rsid w:val="00C616CC"/>
    <w:rsid w:val="00C63C6C"/>
    <w:rsid w:val="00C64265"/>
    <w:rsid w:val="00C66E34"/>
    <w:rsid w:val="00C734BF"/>
    <w:rsid w:val="00C754F6"/>
    <w:rsid w:val="00C82F8D"/>
    <w:rsid w:val="00C90AF0"/>
    <w:rsid w:val="00C91659"/>
    <w:rsid w:val="00C91672"/>
    <w:rsid w:val="00C92E0A"/>
    <w:rsid w:val="00CA2E3E"/>
    <w:rsid w:val="00CB69C1"/>
    <w:rsid w:val="00CB6E66"/>
    <w:rsid w:val="00CC21C6"/>
    <w:rsid w:val="00CC6823"/>
    <w:rsid w:val="00CE7B3B"/>
    <w:rsid w:val="00D068F8"/>
    <w:rsid w:val="00D16EBF"/>
    <w:rsid w:val="00D20779"/>
    <w:rsid w:val="00D20BCD"/>
    <w:rsid w:val="00D27EB7"/>
    <w:rsid w:val="00D349A1"/>
    <w:rsid w:val="00D36B0B"/>
    <w:rsid w:val="00D41ED5"/>
    <w:rsid w:val="00D44DA7"/>
    <w:rsid w:val="00D4570F"/>
    <w:rsid w:val="00D478A5"/>
    <w:rsid w:val="00D52AF4"/>
    <w:rsid w:val="00D547B5"/>
    <w:rsid w:val="00D600C2"/>
    <w:rsid w:val="00D609DD"/>
    <w:rsid w:val="00D648A0"/>
    <w:rsid w:val="00D700E1"/>
    <w:rsid w:val="00D75779"/>
    <w:rsid w:val="00D81470"/>
    <w:rsid w:val="00D937E6"/>
    <w:rsid w:val="00DA0139"/>
    <w:rsid w:val="00DA67C6"/>
    <w:rsid w:val="00DC46D3"/>
    <w:rsid w:val="00DC518B"/>
    <w:rsid w:val="00DE55E3"/>
    <w:rsid w:val="00DF1157"/>
    <w:rsid w:val="00E0341A"/>
    <w:rsid w:val="00E13423"/>
    <w:rsid w:val="00E14D71"/>
    <w:rsid w:val="00E1612F"/>
    <w:rsid w:val="00E27E97"/>
    <w:rsid w:val="00E31782"/>
    <w:rsid w:val="00E40918"/>
    <w:rsid w:val="00E436E4"/>
    <w:rsid w:val="00E47621"/>
    <w:rsid w:val="00E50DC7"/>
    <w:rsid w:val="00E6321C"/>
    <w:rsid w:val="00E65950"/>
    <w:rsid w:val="00E71536"/>
    <w:rsid w:val="00E8639F"/>
    <w:rsid w:val="00EA0FAD"/>
    <w:rsid w:val="00EA7CFF"/>
    <w:rsid w:val="00EB16FB"/>
    <w:rsid w:val="00EB4B23"/>
    <w:rsid w:val="00EB5B06"/>
    <w:rsid w:val="00EB63F7"/>
    <w:rsid w:val="00EC3638"/>
    <w:rsid w:val="00EC5896"/>
    <w:rsid w:val="00ED28AB"/>
    <w:rsid w:val="00ED2D2D"/>
    <w:rsid w:val="00ED3577"/>
    <w:rsid w:val="00ED6F87"/>
    <w:rsid w:val="00EE27C0"/>
    <w:rsid w:val="00EE2EC4"/>
    <w:rsid w:val="00EE3542"/>
    <w:rsid w:val="00EE3B0F"/>
    <w:rsid w:val="00EE501E"/>
    <w:rsid w:val="00EF703F"/>
    <w:rsid w:val="00F02E5A"/>
    <w:rsid w:val="00F02ECE"/>
    <w:rsid w:val="00F02FB6"/>
    <w:rsid w:val="00F031AB"/>
    <w:rsid w:val="00F113DA"/>
    <w:rsid w:val="00F11D16"/>
    <w:rsid w:val="00F13C7E"/>
    <w:rsid w:val="00F1753E"/>
    <w:rsid w:val="00F3221F"/>
    <w:rsid w:val="00F41F8B"/>
    <w:rsid w:val="00F46301"/>
    <w:rsid w:val="00F465E9"/>
    <w:rsid w:val="00F51AB6"/>
    <w:rsid w:val="00F6629F"/>
    <w:rsid w:val="00F730A5"/>
    <w:rsid w:val="00F81837"/>
    <w:rsid w:val="00F90F15"/>
    <w:rsid w:val="00FB37BA"/>
    <w:rsid w:val="00FD1960"/>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E32D"/>
  <w15:docId w15:val="{72901AE5-0D5C-4368-B0A2-C387AC7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99"/>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customStyle="1" w:styleId="HeaderChar">
    <w:name w:val="Header Char"/>
    <w:link w:val="Header"/>
    <w:uiPriority w:val="99"/>
    <w:rsid w:val="00AF6C66"/>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84056446">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187253788">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06354603">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50620757">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199684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EFFA9-CBC1-4901-B4A1-E54CAC480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4</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Ankit Vaishnav</cp:lastModifiedBy>
  <cp:revision>66</cp:revision>
  <cp:lastPrinted>2021-08-18T11:08:00Z</cp:lastPrinted>
  <dcterms:created xsi:type="dcterms:W3CDTF">2020-03-31T09:52:00Z</dcterms:created>
  <dcterms:modified xsi:type="dcterms:W3CDTF">2022-02-26T07:51:00Z</dcterms:modified>
</cp:coreProperties>
</file>